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D0" w:rsidRDefault="007A40D0"/>
    <w:p w:rsidR="007A40D0" w:rsidRDefault="009406D8">
      <w:pPr>
        <w:ind w:left="4820"/>
        <w:rPr>
          <w:lang w:eastAsia="ar-SA"/>
        </w:rPr>
      </w:pPr>
      <w:r>
        <w:rPr>
          <w:lang w:eastAsia="ar-SA"/>
        </w:rPr>
        <w:t>PA</w:t>
      </w:r>
      <w:r w:rsidR="008D7028">
        <w:rPr>
          <w:lang w:eastAsia="ar-SA"/>
        </w:rPr>
        <w:t>TVIRTINTA</w:t>
      </w:r>
    </w:p>
    <w:p w:rsidR="007A40D0" w:rsidRDefault="008D7028">
      <w:pPr>
        <w:ind w:left="4820"/>
        <w:rPr>
          <w:lang w:eastAsia="ar-SA"/>
        </w:rPr>
      </w:pPr>
      <w:r>
        <w:rPr>
          <w:lang w:eastAsia="ar-SA"/>
        </w:rPr>
        <w:t xml:space="preserve">Lietuvos Respublikos Vyriausybės </w:t>
      </w:r>
    </w:p>
    <w:p w:rsidR="007A40D0" w:rsidRDefault="008D7028">
      <w:pPr>
        <w:ind w:left="4820"/>
        <w:rPr>
          <w:lang w:eastAsia="ar-SA"/>
        </w:rPr>
      </w:pPr>
      <w:r>
        <w:rPr>
          <w:lang w:eastAsia="ar-SA"/>
        </w:rPr>
        <w:t>2022 m.vasario 14 d.</w:t>
      </w:r>
    </w:p>
    <w:p w:rsidR="007A40D0" w:rsidRDefault="008D7028">
      <w:pPr>
        <w:ind w:left="4820"/>
        <w:rPr>
          <w:lang w:eastAsia="lt-LT"/>
        </w:rPr>
      </w:pPr>
      <w:r>
        <w:rPr>
          <w:lang w:eastAsia="ar-SA"/>
        </w:rPr>
        <w:t xml:space="preserve">nutarimu </w:t>
      </w:r>
      <w:r>
        <w:rPr>
          <w:lang w:eastAsia="lt-LT"/>
        </w:rPr>
        <w:t xml:space="preserve">Nr. 129 </w:t>
      </w:r>
    </w:p>
    <w:p w:rsidR="007A40D0" w:rsidRDefault="007A40D0">
      <w:pPr>
        <w:ind w:left="4820"/>
        <w:rPr>
          <w:lang w:eastAsia="lt-LT"/>
        </w:rPr>
      </w:pPr>
    </w:p>
    <w:p w:rsidR="007A40D0" w:rsidRDefault="008D7028">
      <w:pPr>
        <w:tabs>
          <w:tab w:val="center" w:pos="-7800"/>
          <w:tab w:val="left" w:pos="6237"/>
          <w:tab w:val="right" w:pos="8306"/>
        </w:tabs>
        <w:suppressAutoHyphens/>
        <w:jc w:val="center"/>
        <w:rPr>
          <w:b/>
          <w:szCs w:val="24"/>
          <w:lang w:eastAsia="lt-LT"/>
        </w:rPr>
      </w:pPr>
      <w:r>
        <w:rPr>
          <w:b/>
          <w:szCs w:val="24"/>
          <w:lang w:eastAsia="lt-LT"/>
        </w:rPr>
        <w:t>VIDINIŲ INFORMACIJOS APIE PAŽEIDIMUS TEIKIMO KANALŲ ĮDIEGIMO IR JŲ FUNKCIONAVIMO UŽTIKRINIMO TVARKOS APRAŠAS</w:t>
      </w:r>
    </w:p>
    <w:p w:rsidR="007A40D0" w:rsidRDefault="007A40D0">
      <w:pPr>
        <w:tabs>
          <w:tab w:val="center" w:pos="-7800"/>
          <w:tab w:val="left" w:pos="6237"/>
          <w:tab w:val="right" w:pos="8306"/>
        </w:tabs>
        <w:suppressAutoHyphens/>
        <w:jc w:val="center"/>
        <w:rPr>
          <w:b/>
          <w:szCs w:val="24"/>
          <w:lang w:eastAsia="lt-LT"/>
        </w:rPr>
      </w:pPr>
    </w:p>
    <w:p w:rsidR="007A40D0" w:rsidRDefault="008D7028">
      <w:pPr>
        <w:tabs>
          <w:tab w:val="center" w:pos="-7800"/>
          <w:tab w:val="left" w:pos="6237"/>
          <w:tab w:val="right" w:pos="8306"/>
        </w:tabs>
        <w:suppressAutoHyphens/>
        <w:jc w:val="center"/>
        <w:rPr>
          <w:b/>
          <w:szCs w:val="24"/>
          <w:lang w:eastAsia="lt-LT"/>
        </w:rPr>
      </w:pPr>
      <w:r>
        <w:rPr>
          <w:b/>
          <w:szCs w:val="24"/>
          <w:lang w:eastAsia="lt-LT"/>
        </w:rPr>
        <w:t>I SKYRIUS</w:t>
      </w:r>
    </w:p>
    <w:p w:rsidR="007A40D0" w:rsidRDefault="008D7028">
      <w:pPr>
        <w:tabs>
          <w:tab w:val="center" w:pos="-7800"/>
          <w:tab w:val="left" w:pos="6237"/>
          <w:tab w:val="right" w:pos="8306"/>
        </w:tabs>
        <w:suppressAutoHyphens/>
        <w:jc w:val="center"/>
        <w:rPr>
          <w:b/>
          <w:szCs w:val="24"/>
          <w:lang w:eastAsia="lt-LT"/>
        </w:rPr>
      </w:pPr>
      <w:r>
        <w:rPr>
          <w:b/>
          <w:szCs w:val="24"/>
          <w:lang w:eastAsia="lt-LT"/>
        </w:rPr>
        <w:t>BENDROSIOS</w:t>
      </w:r>
      <w:r>
        <w:rPr>
          <w:b/>
          <w:szCs w:val="24"/>
          <w:lang w:eastAsia="lt-LT"/>
        </w:rPr>
        <w:t xml:space="preserve"> NUOSTATOS</w:t>
      </w:r>
    </w:p>
    <w:p w:rsidR="007A40D0" w:rsidRDefault="007A40D0">
      <w:pPr>
        <w:tabs>
          <w:tab w:val="center" w:pos="-7800"/>
          <w:tab w:val="left" w:pos="6237"/>
          <w:tab w:val="right" w:pos="8306"/>
        </w:tabs>
        <w:suppressAutoHyphens/>
        <w:jc w:val="center"/>
        <w:rPr>
          <w:b/>
          <w:szCs w:val="24"/>
          <w:lang w:eastAsia="lt-LT"/>
        </w:rPr>
      </w:pPr>
    </w:p>
    <w:p w:rsidR="007A40D0" w:rsidRDefault="008D7028">
      <w:pPr>
        <w:tabs>
          <w:tab w:val="center" w:pos="-7800"/>
          <w:tab w:val="left" w:pos="851"/>
          <w:tab w:val="left" w:pos="6237"/>
          <w:tab w:val="right" w:pos="8306"/>
        </w:tabs>
        <w:ind w:firstLine="720"/>
        <w:jc w:val="both"/>
        <w:rPr>
          <w:szCs w:val="24"/>
          <w:lang w:eastAsia="lt-LT"/>
        </w:rPr>
      </w:pPr>
      <w:r>
        <w:rPr>
          <w:szCs w:val="24"/>
          <w:lang w:eastAsia="lt-LT"/>
        </w:rPr>
        <w:t xml:space="preserve">1. Vidinių informacijos apie pažeidimus teikimo kanalų įdiegimo ir jų funkcionavimo užtikrinimo tvarkos apraše (toliau – Aprašas) nustatomi įstaigose diegiamų vidinių informacijos apie pažeidimus teikimo kanalų reikalavimai, jų funkcionavimas, </w:t>
      </w:r>
      <w:r>
        <w:rPr>
          <w:szCs w:val="24"/>
          <w:lang w:eastAsia="lt-LT"/>
        </w:rPr>
        <w:t>informacijos apie pažeidimus teikimas, tyrimas, tvarkymas ir konfidencialumo užtikrinimas įstaigose.</w:t>
      </w:r>
    </w:p>
    <w:p w:rsidR="007A40D0" w:rsidRDefault="008D7028">
      <w:pPr>
        <w:tabs>
          <w:tab w:val="center" w:pos="-7800"/>
          <w:tab w:val="left" w:pos="851"/>
          <w:tab w:val="left" w:pos="6237"/>
          <w:tab w:val="right" w:pos="8306"/>
        </w:tabs>
        <w:ind w:firstLine="720"/>
        <w:jc w:val="both"/>
        <w:rPr>
          <w:szCs w:val="24"/>
          <w:lang w:eastAsia="lt-LT"/>
        </w:rPr>
      </w:pPr>
      <w:r>
        <w:rPr>
          <w:szCs w:val="24"/>
          <w:lang w:eastAsia="lt-LT"/>
        </w:rPr>
        <w:t>2. Apraše vartojamos sąvokos:</w:t>
      </w:r>
    </w:p>
    <w:p w:rsidR="007A40D0" w:rsidRDefault="008D7028">
      <w:pPr>
        <w:tabs>
          <w:tab w:val="center" w:pos="-7800"/>
          <w:tab w:val="left" w:pos="567"/>
          <w:tab w:val="left" w:pos="851"/>
          <w:tab w:val="left" w:pos="993"/>
          <w:tab w:val="left" w:pos="1134"/>
          <w:tab w:val="right" w:pos="8306"/>
        </w:tabs>
        <w:ind w:firstLine="720"/>
        <w:jc w:val="both"/>
        <w:rPr>
          <w:szCs w:val="24"/>
          <w:lang w:eastAsia="lt-LT"/>
        </w:rPr>
      </w:pPr>
      <w:r>
        <w:rPr>
          <w:szCs w:val="24"/>
          <w:lang w:eastAsia="lt-LT"/>
        </w:rPr>
        <w:t>2.1.</w:t>
      </w:r>
      <w:r>
        <w:rPr>
          <w:szCs w:val="24"/>
          <w:lang w:eastAsia="lt-LT"/>
        </w:rPr>
        <w:tab/>
      </w:r>
      <w:r>
        <w:rPr>
          <w:b/>
          <w:szCs w:val="24"/>
          <w:lang w:eastAsia="lt-LT"/>
        </w:rPr>
        <w:t>Kompetentingas subjektas</w:t>
      </w:r>
      <w:r>
        <w:rPr>
          <w:szCs w:val="24"/>
          <w:lang w:eastAsia="lt-LT"/>
        </w:rPr>
        <w:t xml:space="preserve"> – įstaigoje paskirtas asmuo, asmenų grupė ar specialus padalinys, kurie administruoja vidinius </w:t>
      </w:r>
      <w:r>
        <w:rPr>
          <w:szCs w:val="24"/>
          <w:lang w:eastAsia="lt-LT"/>
        </w:rPr>
        <w:t>informacijos apie pažeidimus teikimo kanalus, nagrinėja jais gautą informaciją apie pažeidimus, užtikrina asmens, pateikusio informaciją apie pažeidimus, konfidencialumą.</w:t>
      </w:r>
    </w:p>
    <w:p w:rsidR="007A40D0" w:rsidRDefault="008D7028">
      <w:pPr>
        <w:tabs>
          <w:tab w:val="center" w:pos="-7800"/>
          <w:tab w:val="left" w:pos="567"/>
          <w:tab w:val="left" w:pos="851"/>
          <w:tab w:val="left" w:pos="993"/>
          <w:tab w:val="left" w:pos="1134"/>
          <w:tab w:val="right" w:pos="8306"/>
        </w:tabs>
        <w:ind w:firstLine="720"/>
        <w:jc w:val="both"/>
        <w:rPr>
          <w:szCs w:val="24"/>
          <w:lang w:eastAsia="lt-LT"/>
        </w:rPr>
      </w:pPr>
      <w:r>
        <w:rPr>
          <w:szCs w:val="24"/>
          <w:lang w:eastAsia="lt-LT"/>
        </w:rPr>
        <w:t>2.2.</w:t>
      </w:r>
      <w:r>
        <w:rPr>
          <w:szCs w:val="24"/>
          <w:lang w:eastAsia="lt-LT"/>
        </w:rPr>
        <w:tab/>
        <w:t>Kitos Apraše vartojamos sąvokos suprantamos taip, kaip jos apibrėžtos Lietuvos R</w:t>
      </w:r>
      <w:r>
        <w:rPr>
          <w:szCs w:val="24"/>
          <w:lang w:eastAsia="lt-LT"/>
        </w:rPr>
        <w:t>espublikos pranešėjų apsaugos įstatyme ir kituose pranešėjų apsaugą reglamentuojančiuose teisės aktuose.</w:t>
      </w:r>
    </w:p>
    <w:p w:rsidR="007A40D0" w:rsidRDefault="007A40D0">
      <w:pPr>
        <w:tabs>
          <w:tab w:val="center" w:pos="-7080"/>
          <w:tab w:val="left" w:pos="1429"/>
          <w:tab w:val="left" w:pos="6957"/>
          <w:tab w:val="right" w:pos="9026"/>
        </w:tabs>
        <w:suppressAutoHyphens/>
        <w:ind w:left="360"/>
        <w:jc w:val="both"/>
        <w:rPr>
          <w:szCs w:val="24"/>
          <w:lang w:eastAsia="lt-LT"/>
        </w:rPr>
      </w:pPr>
    </w:p>
    <w:p w:rsidR="007A40D0" w:rsidRDefault="008D7028">
      <w:pPr>
        <w:tabs>
          <w:tab w:val="center" w:pos="-7080"/>
          <w:tab w:val="left" w:pos="1429"/>
          <w:tab w:val="left" w:pos="6957"/>
          <w:tab w:val="right" w:pos="9026"/>
        </w:tabs>
        <w:suppressAutoHyphens/>
        <w:jc w:val="center"/>
        <w:rPr>
          <w:b/>
          <w:szCs w:val="24"/>
          <w:lang w:eastAsia="lt-LT"/>
        </w:rPr>
      </w:pPr>
      <w:r>
        <w:rPr>
          <w:b/>
          <w:szCs w:val="24"/>
          <w:lang w:eastAsia="lt-LT"/>
        </w:rPr>
        <w:t>II SKYRIUS</w:t>
      </w:r>
    </w:p>
    <w:p w:rsidR="007A40D0" w:rsidRDefault="008D7028">
      <w:pPr>
        <w:tabs>
          <w:tab w:val="center" w:pos="-7080"/>
          <w:tab w:val="left" w:pos="1429"/>
          <w:tab w:val="left" w:pos="6957"/>
          <w:tab w:val="right" w:pos="9026"/>
        </w:tabs>
        <w:suppressAutoHyphens/>
        <w:jc w:val="center"/>
        <w:rPr>
          <w:b/>
          <w:szCs w:val="24"/>
          <w:lang w:eastAsia="lt-LT"/>
        </w:rPr>
      </w:pPr>
      <w:r>
        <w:rPr>
          <w:b/>
          <w:szCs w:val="24"/>
          <w:lang w:eastAsia="lt-LT"/>
        </w:rPr>
        <w:t>BENDRIEJI VIDINIŲ INFORMACIJOS APIE PAŽEIDIMUS TEIKIMO KANALŲ REIKALAVIMAI</w:t>
      </w:r>
    </w:p>
    <w:p w:rsidR="007A40D0" w:rsidRDefault="007A40D0">
      <w:pPr>
        <w:tabs>
          <w:tab w:val="center" w:pos="-7800"/>
          <w:tab w:val="left" w:pos="709"/>
          <w:tab w:val="left" w:pos="6237"/>
          <w:tab w:val="right" w:pos="8306"/>
        </w:tabs>
        <w:suppressAutoHyphens/>
        <w:jc w:val="both"/>
        <w:rPr>
          <w:szCs w:val="24"/>
          <w:lang w:eastAsia="lt-LT"/>
        </w:rPr>
      </w:pPr>
    </w:p>
    <w:p w:rsidR="007A40D0" w:rsidRDefault="008D7028">
      <w:pPr>
        <w:tabs>
          <w:tab w:val="center" w:pos="-7800"/>
          <w:tab w:val="left" w:pos="851"/>
          <w:tab w:val="left" w:pos="993"/>
        </w:tabs>
        <w:ind w:firstLine="720"/>
        <w:jc w:val="both"/>
        <w:rPr>
          <w:szCs w:val="24"/>
          <w:lang w:eastAsia="lt-LT"/>
        </w:rPr>
      </w:pPr>
      <w:r>
        <w:rPr>
          <w:szCs w:val="24"/>
          <w:lang w:eastAsia="lt-LT"/>
        </w:rPr>
        <w:t>3. Vidiniai informacijos apie pažeidimus teikimo kanalai (tolia</w:t>
      </w:r>
      <w:r>
        <w:rPr>
          <w:szCs w:val="24"/>
          <w:lang w:eastAsia="lt-LT"/>
        </w:rPr>
        <w:t>u – vidiniai kanalai) privalo būti įdiegti visose valstybės ar savivaldybės įstaigose. Apraše valstybės ar savivaldybės įstaigomis laikomos valstybės ar savivaldybės įstaigos, valstybės ar savivaldybės įmonės, kaip jos apibrėžtos Lietuvos Respublikos valst</w:t>
      </w:r>
      <w:r>
        <w:rPr>
          <w:szCs w:val="24"/>
          <w:lang w:eastAsia="lt-LT"/>
        </w:rPr>
        <w:t>ybės ir savivaldybės įmonių įstatyme, taip pat įmonės, kurių valstybei ar savivaldybei nuosavybės teise priklausančios akcijos visuotiniame akcininkų susirinkime suteikia daugiau kaip 50 procentų balsų, ir įmonės, kuriose valstybė ar savivaldybė gali paski</w:t>
      </w:r>
      <w:r>
        <w:rPr>
          <w:szCs w:val="24"/>
          <w:lang w:eastAsia="lt-LT"/>
        </w:rPr>
        <w:t>rti daugiau kaip pusę įmonės administracijos, valdymo arba priežiūros tarnybos narių.</w:t>
      </w:r>
    </w:p>
    <w:p w:rsidR="007A40D0" w:rsidRDefault="008D7028">
      <w:pPr>
        <w:tabs>
          <w:tab w:val="center" w:pos="-7800"/>
          <w:tab w:val="left" w:pos="851"/>
          <w:tab w:val="left" w:pos="993"/>
        </w:tabs>
        <w:ind w:firstLine="720"/>
        <w:jc w:val="both"/>
        <w:rPr>
          <w:szCs w:val="24"/>
          <w:lang w:eastAsia="lt-LT"/>
        </w:rPr>
      </w:pPr>
      <w:r>
        <w:rPr>
          <w:szCs w:val="24"/>
          <w:lang w:eastAsia="lt-LT"/>
        </w:rPr>
        <w:t>4. Valstybės ar savivaldybės įstaigose, priklausančiose kitos institucijos valdymo sričiai, vidiniai kanalai gali būti nediegiami, jei institucijoje, kurios valdymo sriči</w:t>
      </w:r>
      <w:r>
        <w:rPr>
          <w:szCs w:val="24"/>
          <w:lang w:eastAsia="lt-LT"/>
        </w:rPr>
        <w:t>ai jos priskiriamos, yra įdiegti vidiniai kanalai, kuriais gali naudotis ir šios įstaigos darbuotojai.</w:t>
      </w:r>
    </w:p>
    <w:p w:rsidR="007A40D0" w:rsidRDefault="008D7028">
      <w:pPr>
        <w:tabs>
          <w:tab w:val="center" w:pos="-7800"/>
          <w:tab w:val="left" w:pos="851"/>
          <w:tab w:val="left" w:pos="993"/>
        </w:tabs>
        <w:ind w:firstLine="720"/>
        <w:jc w:val="both"/>
        <w:rPr>
          <w:szCs w:val="24"/>
          <w:lang w:eastAsia="lt-LT"/>
        </w:rPr>
      </w:pPr>
      <w:r>
        <w:rPr>
          <w:szCs w:val="24"/>
          <w:lang w:eastAsia="lt-LT"/>
        </w:rPr>
        <w:t xml:space="preserve">5. Privatūs juridiniai asmenys, </w:t>
      </w:r>
      <w:r>
        <w:rPr>
          <w:color w:val="000000"/>
          <w:lang w:eastAsia="lt-LT"/>
        </w:rPr>
        <w:t xml:space="preserve"> kitos organizacijos, užsienio juridinių asmenų ar organizacijų </w:t>
      </w:r>
      <w:r>
        <w:rPr>
          <w:lang w:eastAsia="lt-LT"/>
        </w:rPr>
        <w:t>padaliniai</w:t>
      </w:r>
      <w:r>
        <w:rPr>
          <w:szCs w:val="24"/>
          <w:lang w:eastAsia="lt-LT"/>
        </w:rPr>
        <w:t xml:space="preserve"> (</w:t>
      </w:r>
      <w:r>
        <w:rPr>
          <w:szCs w:val="24"/>
          <w:shd w:val="clear" w:color="auto" w:fill="FFFFFF"/>
          <w:lang w:eastAsia="lt-LT"/>
        </w:rPr>
        <w:t>neatsižvelgiant į jų veiklos pobūdį),</w:t>
      </w:r>
      <w:r>
        <w:rPr>
          <w:sz w:val="27"/>
          <w:szCs w:val="27"/>
          <w:shd w:val="clear" w:color="auto" w:fill="FFFFFF"/>
          <w:lang w:eastAsia="lt-LT"/>
        </w:rPr>
        <w:t xml:space="preserve"> </w:t>
      </w:r>
      <w:r>
        <w:rPr>
          <w:szCs w:val="24"/>
          <w:lang w:eastAsia="lt-LT"/>
        </w:rPr>
        <w:t>kuriuos</w:t>
      </w:r>
      <w:r>
        <w:rPr>
          <w:szCs w:val="24"/>
          <w:lang w:eastAsia="lt-LT"/>
        </w:rPr>
        <w:t>e dirba 50 ar daugiau darbuotojų, privalo įdiegti vidinius kanalus.</w:t>
      </w:r>
    </w:p>
    <w:p w:rsidR="007A40D0" w:rsidRDefault="008D7028">
      <w:pPr>
        <w:tabs>
          <w:tab w:val="center" w:pos="-7800"/>
          <w:tab w:val="left" w:pos="851"/>
          <w:tab w:val="left" w:pos="993"/>
        </w:tabs>
        <w:ind w:firstLine="720"/>
        <w:jc w:val="both"/>
        <w:rPr>
          <w:color w:val="000000"/>
          <w:szCs w:val="24"/>
          <w:lang w:eastAsia="lt-LT"/>
        </w:rPr>
      </w:pPr>
      <w:r>
        <w:rPr>
          <w:szCs w:val="24"/>
          <w:lang w:eastAsia="lt-LT"/>
        </w:rPr>
        <w:t xml:space="preserve">6. </w:t>
      </w:r>
      <w:r>
        <w:rPr>
          <w:color w:val="000000"/>
          <w:szCs w:val="24"/>
          <w:lang w:eastAsia="lt-LT"/>
        </w:rPr>
        <w:t xml:space="preserve">Privačių juridinių asmenų, </w:t>
      </w:r>
      <w:r>
        <w:rPr>
          <w:color w:val="000000"/>
          <w:lang w:eastAsia="lt-LT"/>
        </w:rPr>
        <w:t>kitų organizacijų, užsienio juridinių asmenų ar organizacijų padaliniai</w:t>
      </w:r>
      <w:r>
        <w:rPr>
          <w:color w:val="000000"/>
          <w:szCs w:val="24"/>
          <w:lang w:eastAsia="lt-LT"/>
        </w:rPr>
        <w:t xml:space="preserve">, kurių kiekviename dirba nuo 50 iki 249 darbuotojų, laikydamiesi konfidencialumo principo, </w:t>
      </w:r>
      <w:r>
        <w:rPr>
          <w:color w:val="000000"/>
          <w:lang w:eastAsia="lt-LT"/>
        </w:rPr>
        <w:t>gali tarpusavyje dalytis vidiniais kanalais ir atlikti veiksmus,</w:t>
      </w:r>
      <w:r>
        <w:rPr>
          <w:color w:val="000000"/>
          <w:szCs w:val="24"/>
          <w:lang w:eastAsia="lt-LT"/>
        </w:rPr>
        <w:t xml:space="preserve"> reikalingus informacijai apie pažeidimą gauti ar bet kokiam tyrimui, susijusiam su vidiniu kanalu g</w:t>
      </w:r>
      <w:r>
        <w:rPr>
          <w:color w:val="000000"/>
          <w:szCs w:val="24"/>
          <w:lang w:eastAsia="lt-LT"/>
        </w:rPr>
        <w:t xml:space="preserve">auta informacija apie pažeidimą, atlikti, taip pat teikti informaciją asmeniui, pateikusiam informaciją apie pažeidimą, bei šalinti pažeidimus, apie kuriuos pranešama. Privačių juridinių asmenų, </w:t>
      </w:r>
      <w:r>
        <w:rPr>
          <w:color w:val="000000"/>
          <w:lang w:eastAsia="lt-LT"/>
        </w:rPr>
        <w:t xml:space="preserve">kitų organizacijų, užsienio juridinių asmenų ar organizacijų </w:t>
      </w:r>
      <w:r>
        <w:rPr>
          <w:color w:val="000000"/>
          <w:lang w:eastAsia="lt-LT"/>
        </w:rPr>
        <w:t>padaliniai</w:t>
      </w:r>
      <w:r>
        <w:rPr>
          <w:color w:val="000000"/>
          <w:szCs w:val="24"/>
          <w:lang w:eastAsia="lt-LT"/>
        </w:rPr>
        <w:t>, kurių kiekviename dirba 250 ir daugiau darbuotojų, turi turėti atskirą vidinį kanalą ir negali juo dalytis su kitais padaliniais.</w:t>
      </w:r>
    </w:p>
    <w:p w:rsidR="007A40D0" w:rsidRDefault="008D7028">
      <w:pPr>
        <w:tabs>
          <w:tab w:val="center" w:pos="-7800"/>
          <w:tab w:val="left" w:pos="851"/>
          <w:tab w:val="left" w:pos="993"/>
        </w:tabs>
        <w:ind w:firstLine="720"/>
        <w:jc w:val="both"/>
        <w:rPr>
          <w:b/>
          <w:bCs/>
          <w:color w:val="000000"/>
          <w:szCs w:val="24"/>
          <w:lang w:eastAsia="lt-LT"/>
        </w:rPr>
      </w:pPr>
      <w:r>
        <w:rPr>
          <w:szCs w:val="24"/>
          <w:lang w:eastAsia="lt-LT"/>
        </w:rPr>
        <w:lastRenderedPageBreak/>
        <w:t xml:space="preserve">7. </w:t>
      </w:r>
      <w:r>
        <w:rPr>
          <w:color w:val="000000"/>
          <w:szCs w:val="24"/>
          <w:lang w:eastAsia="lt-LT"/>
        </w:rPr>
        <w:t xml:space="preserve">Privatūs juridiniai asmenys, </w:t>
      </w:r>
      <w:r>
        <w:rPr>
          <w:color w:val="000000"/>
          <w:lang w:eastAsia="lt-LT"/>
        </w:rPr>
        <w:t>kitos organizacijos, užsienio juridinių asmenų ar organizacijų padaliniai</w:t>
      </w:r>
      <w:r>
        <w:rPr>
          <w:color w:val="000000"/>
          <w:szCs w:val="24"/>
          <w:lang w:eastAsia="lt-LT"/>
        </w:rPr>
        <w:t>, kurių v</w:t>
      </w:r>
      <w:r>
        <w:rPr>
          <w:color w:val="000000"/>
          <w:szCs w:val="24"/>
          <w:lang w:eastAsia="lt-LT"/>
        </w:rPr>
        <w:t xml:space="preserve">eiklos pobūdis patenka į teisingumo ministro tvirtinamą </w:t>
      </w:r>
      <w:r>
        <w:rPr>
          <w:bCs/>
          <w:color w:val="000000"/>
          <w:szCs w:val="24"/>
          <w:lang w:eastAsia="lt-LT"/>
        </w:rPr>
        <w:t xml:space="preserve">Europos Sąjungos teisės aktų ir juos įgyvendinančių Lietuvos Respublikos teisės aktų </w:t>
      </w:r>
      <w:r>
        <w:rPr>
          <w:color w:val="000000"/>
          <w:szCs w:val="24"/>
          <w:lang w:eastAsia="lt-LT"/>
        </w:rPr>
        <w:t xml:space="preserve">sąrašą, į kurį perkeliamos </w:t>
      </w:r>
      <w:r>
        <w:rPr>
          <w:lang w:eastAsia="lt-LT"/>
        </w:rPr>
        <w:t>2019 m. spalio 23 d. Europos Parlamento ir Tarybos direktyvos (ES) 2019/1937 dėl asmenų,</w:t>
      </w:r>
      <w:r>
        <w:rPr>
          <w:lang w:eastAsia="lt-LT"/>
        </w:rPr>
        <w:t xml:space="preserve"> pranešančių apie Sąjungos teisės pažeidimus, apsaugos</w:t>
      </w:r>
      <w:r>
        <w:rPr>
          <w:color w:val="000000"/>
          <w:szCs w:val="24"/>
          <w:lang w:eastAsia="lt-LT"/>
        </w:rPr>
        <w:t xml:space="preserve"> priedo I dalies B punkto ir II dalies nuostatos, privalo įdiegti vidinius kanalus.</w:t>
      </w:r>
    </w:p>
    <w:p w:rsidR="007A40D0" w:rsidRDefault="007A40D0">
      <w:pPr>
        <w:tabs>
          <w:tab w:val="center" w:pos="-7800"/>
          <w:tab w:val="left" w:pos="851"/>
          <w:tab w:val="left" w:pos="993"/>
        </w:tabs>
        <w:ind w:firstLine="720"/>
        <w:jc w:val="both"/>
        <w:rPr>
          <w:b/>
          <w:bCs/>
          <w:color w:val="000000"/>
          <w:szCs w:val="24"/>
          <w:lang w:eastAsia="lt-LT"/>
        </w:rPr>
      </w:pPr>
    </w:p>
    <w:p w:rsidR="007A40D0" w:rsidRDefault="007A40D0">
      <w:pPr>
        <w:tabs>
          <w:tab w:val="center" w:pos="-7800"/>
          <w:tab w:val="left" w:pos="709"/>
          <w:tab w:val="left" w:pos="6237"/>
          <w:tab w:val="right" w:pos="8306"/>
        </w:tabs>
        <w:suppressAutoHyphens/>
        <w:rPr>
          <w:b/>
          <w:szCs w:val="24"/>
          <w:lang w:eastAsia="lt-LT"/>
        </w:rPr>
      </w:pPr>
    </w:p>
    <w:p w:rsidR="007A40D0" w:rsidRDefault="008D7028">
      <w:pPr>
        <w:tabs>
          <w:tab w:val="center" w:pos="-7800"/>
          <w:tab w:val="left" w:pos="709"/>
          <w:tab w:val="left" w:pos="6237"/>
          <w:tab w:val="right" w:pos="8306"/>
        </w:tabs>
        <w:suppressAutoHyphens/>
        <w:jc w:val="center"/>
        <w:rPr>
          <w:b/>
          <w:szCs w:val="24"/>
          <w:lang w:eastAsia="lt-LT"/>
        </w:rPr>
      </w:pPr>
      <w:r>
        <w:rPr>
          <w:b/>
          <w:szCs w:val="24"/>
          <w:lang w:eastAsia="lt-LT"/>
        </w:rPr>
        <w:t>III SKYRIUS</w:t>
      </w:r>
    </w:p>
    <w:p w:rsidR="007A40D0" w:rsidRDefault="008D7028">
      <w:pPr>
        <w:tabs>
          <w:tab w:val="center" w:pos="-7800"/>
          <w:tab w:val="left" w:pos="709"/>
          <w:tab w:val="left" w:pos="6237"/>
          <w:tab w:val="right" w:pos="8306"/>
        </w:tabs>
        <w:suppressAutoHyphens/>
        <w:jc w:val="center"/>
        <w:rPr>
          <w:b/>
          <w:szCs w:val="24"/>
          <w:lang w:eastAsia="lt-LT"/>
        </w:rPr>
      </w:pPr>
      <w:bookmarkStart w:id="0" w:name="_GoBack"/>
      <w:r>
        <w:rPr>
          <w:b/>
          <w:szCs w:val="24"/>
          <w:lang w:eastAsia="lt-LT"/>
        </w:rPr>
        <w:t>INFORMACIJOS APIE PAŽEIDIMĄ TEIKIMAS</w:t>
      </w:r>
    </w:p>
    <w:bookmarkEnd w:id="0"/>
    <w:p w:rsidR="007A40D0" w:rsidRDefault="007A40D0">
      <w:pPr>
        <w:tabs>
          <w:tab w:val="center" w:pos="-7800"/>
          <w:tab w:val="left" w:pos="709"/>
          <w:tab w:val="left" w:pos="6237"/>
          <w:tab w:val="right" w:pos="8306"/>
        </w:tabs>
        <w:suppressAutoHyphens/>
        <w:jc w:val="both"/>
        <w:rPr>
          <w:szCs w:val="24"/>
          <w:lang w:eastAsia="lt-LT"/>
        </w:rPr>
      </w:pPr>
    </w:p>
    <w:p w:rsidR="007A40D0" w:rsidRDefault="008D7028">
      <w:pPr>
        <w:tabs>
          <w:tab w:val="center" w:pos="-7800"/>
          <w:tab w:val="left" w:pos="851"/>
          <w:tab w:val="left" w:pos="6237"/>
          <w:tab w:val="right" w:pos="8306"/>
        </w:tabs>
        <w:ind w:firstLine="720"/>
        <w:jc w:val="both"/>
        <w:rPr>
          <w:color w:val="000000"/>
          <w:lang w:eastAsia="lt-LT"/>
        </w:rPr>
      </w:pPr>
      <w:r>
        <w:rPr>
          <w:szCs w:val="24"/>
          <w:lang w:eastAsia="lt-LT"/>
        </w:rPr>
        <w:t xml:space="preserve">8. Įstaigoje galimybė apie pažeidimą pranešti vidiniu kanalu turi </w:t>
      </w:r>
      <w:r>
        <w:rPr>
          <w:szCs w:val="24"/>
          <w:lang w:eastAsia="lt-LT"/>
        </w:rPr>
        <w:t xml:space="preserve">būti užtikrinta bet kuriam asmeniui, kurį su įstaiga sieja ar siejo tarnybos, darbo ar sutartiniai santykiai (konsultavimo, rangos, subrangos, stažuotės, praktikos, </w:t>
      </w:r>
      <w:r>
        <w:rPr>
          <w:color w:val="000000"/>
          <w:szCs w:val="24"/>
          <w:lang w:eastAsia="lt-LT"/>
        </w:rPr>
        <w:t xml:space="preserve">savanoriškos veiklos ir pan.) arba </w:t>
      </w:r>
      <w:r>
        <w:rPr>
          <w:color w:val="000000"/>
          <w:lang w:eastAsia="lt-LT"/>
        </w:rPr>
        <w:t>įdarbinimo ar kiti ikisutartiniai santykiai, taip pat sa</w:t>
      </w:r>
      <w:r>
        <w:rPr>
          <w:color w:val="000000"/>
          <w:lang w:eastAsia="lt-LT"/>
        </w:rPr>
        <w:t>varankiškai dirbančio asmens statusą turinčiam asmeniui, akcininkui ar asmeniui, priklausančiam įmonės administraciniam, valdymo ar priežiūros organui (įskaitant vykdomųjų galių neturinčius narius, taip pat savanorius ir apmokamus ar neapmokamus stažuotoju</w:t>
      </w:r>
      <w:r>
        <w:rPr>
          <w:color w:val="000000"/>
          <w:lang w:eastAsia="lt-LT"/>
        </w:rPr>
        <w:t>s), arba bet kuriam fiziniam asmeniui, dirbančiam prižiūrint ir vadovaujant rangovams, subrangovams ir (ar) tiekėjams.</w:t>
      </w:r>
    </w:p>
    <w:p w:rsidR="007A40D0" w:rsidRDefault="008D7028">
      <w:pPr>
        <w:tabs>
          <w:tab w:val="center" w:pos="-7800"/>
          <w:tab w:val="left" w:pos="851"/>
          <w:tab w:val="left" w:pos="6237"/>
          <w:tab w:val="right" w:pos="8306"/>
        </w:tabs>
        <w:ind w:firstLine="720"/>
        <w:jc w:val="both"/>
        <w:rPr>
          <w:szCs w:val="24"/>
          <w:lang w:eastAsia="lt-LT"/>
        </w:rPr>
      </w:pPr>
      <w:r>
        <w:rPr>
          <w:szCs w:val="24"/>
          <w:lang w:eastAsia="lt-LT"/>
        </w:rPr>
        <w:t>9. Pagrindas teikti informaciją apie pažeidimą – ją teikiančio asmens turima informacija apie pažeidimą įstaigoje.</w:t>
      </w:r>
    </w:p>
    <w:p w:rsidR="007A40D0" w:rsidRDefault="008D7028">
      <w:pPr>
        <w:tabs>
          <w:tab w:val="center" w:pos="-7800"/>
          <w:tab w:val="left" w:pos="851"/>
          <w:tab w:val="left" w:pos="6237"/>
          <w:tab w:val="right" w:pos="8306"/>
        </w:tabs>
        <w:ind w:firstLine="720"/>
        <w:jc w:val="both"/>
        <w:rPr>
          <w:szCs w:val="24"/>
          <w:lang w:eastAsia="lt-LT"/>
        </w:rPr>
      </w:pPr>
      <w:r>
        <w:rPr>
          <w:szCs w:val="24"/>
          <w:lang w:eastAsia="lt-LT"/>
        </w:rPr>
        <w:t xml:space="preserve">10. Asmuo, teikiantis </w:t>
      </w:r>
      <w:r>
        <w:rPr>
          <w:szCs w:val="24"/>
          <w:lang w:eastAsia="lt-LT"/>
        </w:rPr>
        <w:t>informaciją apie pažeidimą vidiniu kanalu, neprivalo būti visiškai įsitikinęs apie pranešamų faktų tikrumą, jam nekyla pareiga vertinti, ar pažeidimas, apie kurį praneša, atitinka nusikalstamų veikų ar kitų teisės pažeidimų, kaip jie apibrėžti teisės aktuo</w:t>
      </w:r>
      <w:r>
        <w:rPr>
          <w:szCs w:val="24"/>
          <w:lang w:eastAsia="lt-LT"/>
        </w:rPr>
        <w:t>se, požymius.</w:t>
      </w:r>
    </w:p>
    <w:p w:rsidR="007A40D0" w:rsidRDefault="007A40D0">
      <w:pPr>
        <w:tabs>
          <w:tab w:val="center" w:pos="-7800"/>
          <w:tab w:val="left" w:pos="709"/>
          <w:tab w:val="left" w:pos="6237"/>
          <w:tab w:val="right" w:pos="8306"/>
        </w:tabs>
        <w:suppressAutoHyphens/>
        <w:jc w:val="both"/>
        <w:rPr>
          <w:szCs w:val="24"/>
          <w:lang w:eastAsia="lt-LT"/>
        </w:rPr>
      </w:pPr>
    </w:p>
    <w:p w:rsidR="007A40D0" w:rsidRDefault="008D7028">
      <w:pPr>
        <w:tabs>
          <w:tab w:val="center" w:pos="-7800"/>
          <w:tab w:val="left" w:pos="709"/>
          <w:tab w:val="left" w:pos="6237"/>
          <w:tab w:val="right" w:pos="8306"/>
        </w:tabs>
        <w:suppressAutoHyphens/>
        <w:jc w:val="center"/>
        <w:rPr>
          <w:b/>
          <w:szCs w:val="24"/>
          <w:lang w:eastAsia="lt-LT"/>
        </w:rPr>
      </w:pPr>
      <w:r>
        <w:rPr>
          <w:b/>
          <w:szCs w:val="24"/>
          <w:lang w:eastAsia="lt-LT"/>
        </w:rPr>
        <w:t>IV SKYRIUS</w:t>
      </w:r>
    </w:p>
    <w:p w:rsidR="007A40D0" w:rsidRDefault="008D7028">
      <w:pPr>
        <w:tabs>
          <w:tab w:val="center" w:pos="-7800"/>
          <w:tab w:val="left" w:pos="709"/>
          <w:tab w:val="left" w:pos="6237"/>
          <w:tab w:val="right" w:pos="8306"/>
        </w:tabs>
        <w:suppressAutoHyphens/>
        <w:jc w:val="center"/>
        <w:rPr>
          <w:b/>
          <w:szCs w:val="24"/>
          <w:lang w:eastAsia="lt-LT"/>
        </w:rPr>
      </w:pPr>
      <w:r>
        <w:rPr>
          <w:b/>
          <w:szCs w:val="24"/>
          <w:lang w:eastAsia="lt-LT"/>
        </w:rPr>
        <w:t>KOMPETENTINGAS SUBJEKTAS</w:t>
      </w:r>
    </w:p>
    <w:p w:rsidR="007A40D0" w:rsidRDefault="007A40D0">
      <w:pPr>
        <w:tabs>
          <w:tab w:val="center" w:pos="-7800"/>
          <w:tab w:val="left" w:pos="709"/>
          <w:tab w:val="left" w:pos="6237"/>
          <w:tab w:val="right" w:pos="8306"/>
        </w:tabs>
        <w:suppressAutoHyphens/>
        <w:jc w:val="both"/>
        <w:rPr>
          <w:szCs w:val="24"/>
          <w:lang w:eastAsia="lt-LT"/>
        </w:rPr>
      </w:pPr>
    </w:p>
    <w:p w:rsidR="007A40D0" w:rsidRDefault="008D7028">
      <w:pPr>
        <w:tabs>
          <w:tab w:val="center" w:pos="-7800"/>
          <w:tab w:val="left" w:pos="709"/>
          <w:tab w:val="left" w:pos="6237"/>
          <w:tab w:val="right" w:pos="8306"/>
        </w:tabs>
        <w:ind w:firstLine="720"/>
        <w:jc w:val="both"/>
        <w:rPr>
          <w:szCs w:val="24"/>
          <w:lang w:eastAsia="lt-LT"/>
        </w:rPr>
      </w:pPr>
      <w:r>
        <w:rPr>
          <w:szCs w:val="24"/>
          <w:lang w:eastAsia="lt-LT"/>
        </w:rPr>
        <w:t xml:space="preserve">11. Įstaigos vadovas paskiria kompetentingą subjektą, kuris įstaigoje administruoja vidinį kanalą. Kompetentingu subjektu skiriamas asmuo (-enys), kurio (-ių) reputacija ir kvalifikacija nekelia abejonių </w:t>
      </w:r>
      <w:r>
        <w:rPr>
          <w:szCs w:val="24"/>
          <w:lang w:eastAsia="lt-LT"/>
        </w:rPr>
        <w:t>dėl jo (-ų) galimybių tinkamai įgyvendinti Aprašo nuostatas. Aprašo reikalavimus įgyvendinančiam kompetentingam subjektui negali būti daromas poveikis ar kitaip trukdoma atlikti jam šiame Apraše priskirtų funkcijų.</w:t>
      </w:r>
    </w:p>
    <w:p w:rsidR="007A40D0" w:rsidRDefault="008D7028">
      <w:pPr>
        <w:tabs>
          <w:tab w:val="center" w:pos="-7800"/>
          <w:tab w:val="left" w:pos="709"/>
          <w:tab w:val="left" w:pos="6237"/>
          <w:tab w:val="right" w:pos="8306"/>
        </w:tabs>
        <w:ind w:firstLine="720"/>
        <w:jc w:val="both"/>
        <w:rPr>
          <w:szCs w:val="24"/>
          <w:lang w:eastAsia="lt-LT"/>
        </w:rPr>
      </w:pPr>
      <w:r>
        <w:rPr>
          <w:szCs w:val="24"/>
          <w:lang w:eastAsia="lt-LT"/>
        </w:rPr>
        <w:t>12. Kompetentingas subjektas, įgyvendinda</w:t>
      </w:r>
      <w:r>
        <w:rPr>
          <w:szCs w:val="24"/>
          <w:lang w:eastAsia="lt-LT"/>
        </w:rPr>
        <w:t>mas Aprašo reikalavimus, atlieka šias funkcijas:</w:t>
      </w:r>
    </w:p>
    <w:p w:rsidR="007A40D0" w:rsidRDefault="008D7028">
      <w:pPr>
        <w:tabs>
          <w:tab w:val="center" w:pos="-7080"/>
          <w:tab w:val="left" w:pos="851"/>
          <w:tab w:val="right" w:pos="1276"/>
          <w:tab w:val="left" w:pos="1429"/>
        </w:tabs>
        <w:ind w:firstLine="720"/>
        <w:jc w:val="both"/>
        <w:rPr>
          <w:szCs w:val="24"/>
          <w:lang w:eastAsia="lt-LT"/>
        </w:rPr>
      </w:pPr>
      <w:r>
        <w:rPr>
          <w:szCs w:val="24"/>
          <w:lang w:eastAsia="lt-LT"/>
        </w:rPr>
        <w:t>12.1. analizuoja ir tiria vidiniu kanalu gautą informaciją apie pažeidimus;</w:t>
      </w:r>
    </w:p>
    <w:p w:rsidR="007A40D0" w:rsidRDefault="008D7028">
      <w:pPr>
        <w:tabs>
          <w:tab w:val="center" w:pos="-7091"/>
          <w:tab w:val="left" w:pos="993"/>
          <w:tab w:val="left" w:pos="1276"/>
          <w:tab w:val="left" w:pos="1560"/>
          <w:tab w:val="right" w:pos="1702"/>
        </w:tabs>
        <w:ind w:firstLine="720"/>
        <w:jc w:val="both"/>
        <w:rPr>
          <w:szCs w:val="24"/>
          <w:lang w:eastAsia="lt-LT"/>
        </w:rPr>
      </w:pPr>
      <w:r>
        <w:rPr>
          <w:szCs w:val="24"/>
          <w:lang w:eastAsia="lt-LT"/>
        </w:rPr>
        <w:t>12.2.</w:t>
      </w:r>
      <w:r>
        <w:rPr>
          <w:szCs w:val="24"/>
          <w:lang w:eastAsia="lt-LT"/>
        </w:rPr>
        <w:tab/>
        <w:t>užtikrina vidiniu kanalu informaciją apie pažeidimą pateikusio asmens konfidencialumą;</w:t>
      </w:r>
    </w:p>
    <w:p w:rsidR="007A40D0" w:rsidRDefault="008D7028">
      <w:pPr>
        <w:tabs>
          <w:tab w:val="center" w:pos="-7800"/>
          <w:tab w:val="left" w:pos="567"/>
          <w:tab w:val="right" w:pos="851"/>
        </w:tabs>
        <w:suppressAutoHyphens/>
        <w:ind w:firstLine="720"/>
        <w:jc w:val="both"/>
        <w:rPr>
          <w:szCs w:val="24"/>
          <w:lang w:eastAsia="lt-LT"/>
        </w:rPr>
      </w:pPr>
      <w:r>
        <w:rPr>
          <w:szCs w:val="24"/>
          <w:lang w:eastAsia="lt-LT"/>
        </w:rPr>
        <w:t xml:space="preserve">12.3. bendradarbiauja su įstaigos </w:t>
      </w:r>
      <w:r>
        <w:rPr>
          <w:szCs w:val="24"/>
          <w:lang w:eastAsia="lt-LT"/>
        </w:rPr>
        <w:t>darbuotojais, padaliniais, kompetentingomis institucijomis teikdamas ir (ar) gaudamas reikalingą informaciją;</w:t>
      </w:r>
    </w:p>
    <w:p w:rsidR="007A40D0" w:rsidRDefault="008D7028">
      <w:pPr>
        <w:tabs>
          <w:tab w:val="center" w:pos="-7800"/>
          <w:tab w:val="left" w:pos="567"/>
          <w:tab w:val="right" w:pos="851"/>
        </w:tabs>
        <w:suppressAutoHyphens/>
        <w:ind w:firstLine="720"/>
        <w:jc w:val="both"/>
        <w:rPr>
          <w:szCs w:val="24"/>
          <w:lang w:eastAsia="lt-LT"/>
        </w:rPr>
      </w:pPr>
      <w:r>
        <w:rPr>
          <w:szCs w:val="24"/>
          <w:lang w:eastAsia="lt-LT"/>
        </w:rPr>
        <w:t>12.4. renka ir kaupia nuasmenintus statistinius duomenis apie gautų pranešimų skaičių ir jų nagrinėjimo rezultatus;</w:t>
      </w:r>
    </w:p>
    <w:p w:rsidR="007A40D0" w:rsidRDefault="008D7028">
      <w:pPr>
        <w:tabs>
          <w:tab w:val="center" w:pos="-7800"/>
          <w:tab w:val="left" w:pos="567"/>
          <w:tab w:val="right" w:pos="851"/>
        </w:tabs>
        <w:suppressAutoHyphens/>
        <w:ind w:firstLine="720"/>
        <w:jc w:val="both"/>
        <w:rPr>
          <w:szCs w:val="24"/>
          <w:lang w:eastAsia="lt-LT"/>
        </w:rPr>
      </w:pPr>
      <w:r>
        <w:rPr>
          <w:szCs w:val="24"/>
          <w:lang w:eastAsia="lt-LT"/>
        </w:rPr>
        <w:t>12.5.</w:t>
      </w:r>
      <w:r>
        <w:rPr>
          <w:color w:val="000000"/>
          <w:szCs w:val="24"/>
          <w:shd w:val="clear" w:color="auto" w:fill="FFFFFF"/>
          <w:lang w:eastAsia="lt-LT"/>
        </w:rPr>
        <w:t xml:space="preserve"> užtikrina, kad įstaigos </w:t>
      </w:r>
      <w:r>
        <w:rPr>
          <w:color w:val="000000"/>
          <w:szCs w:val="24"/>
          <w:shd w:val="clear" w:color="auto" w:fill="FFFFFF"/>
          <w:lang w:eastAsia="lt-LT"/>
        </w:rPr>
        <w:t>vidiniu kanalu pateikta informacija apie pažeidimą būtų kaupiama ir laikoma patvarioje ir prireikus atkuriamoje laikmenoje, kurioje galima rasti reikiamą informaciją, susijusią su pažeidimu. Laikmenoje taip pat saugomi per informaciją apie pažeidimą teikia</w:t>
      </w:r>
      <w:r>
        <w:rPr>
          <w:color w:val="000000"/>
          <w:szCs w:val="24"/>
          <w:shd w:val="clear" w:color="auto" w:fill="FFFFFF"/>
          <w:lang w:eastAsia="lt-LT"/>
        </w:rPr>
        <w:t>nčio asmens ir kompetentingo subjekto susitikimus įrašyti pokalbiai, jei tokie įrašai daromi, pokalbių protokolai ir kita informacija, susijusi su pažeidimu, apie kurį pranešta</w:t>
      </w:r>
      <w:r>
        <w:rPr>
          <w:szCs w:val="24"/>
          <w:lang w:eastAsia="lt-LT"/>
        </w:rPr>
        <w:t>;</w:t>
      </w:r>
    </w:p>
    <w:p w:rsidR="007A40D0" w:rsidRDefault="008D7028">
      <w:pPr>
        <w:tabs>
          <w:tab w:val="center" w:pos="-7080"/>
          <w:tab w:val="left" w:pos="851"/>
          <w:tab w:val="left" w:pos="1429"/>
          <w:tab w:val="right" w:pos="1571"/>
        </w:tabs>
        <w:suppressAutoHyphens/>
        <w:ind w:firstLine="720"/>
        <w:jc w:val="both"/>
        <w:rPr>
          <w:szCs w:val="24"/>
          <w:lang w:eastAsia="lt-LT"/>
        </w:rPr>
      </w:pPr>
      <w:r>
        <w:rPr>
          <w:szCs w:val="24"/>
          <w:lang w:eastAsia="lt-LT"/>
        </w:rPr>
        <w:t>12.6. atlieka kitas Apraše nustatytas funkcijas.</w:t>
      </w:r>
    </w:p>
    <w:p w:rsidR="007A40D0" w:rsidRDefault="008D7028">
      <w:pPr>
        <w:tabs>
          <w:tab w:val="center" w:pos="-7800"/>
          <w:tab w:val="left" w:pos="709"/>
          <w:tab w:val="left" w:pos="6237"/>
          <w:tab w:val="right" w:pos="8306"/>
        </w:tabs>
        <w:ind w:firstLine="720"/>
        <w:jc w:val="both"/>
        <w:rPr>
          <w:szCs w:val="24"/>
          <w:lang w:eastAsia="lt-LT"/>
        </w:rPr>
      </w:pPr>
      <w:r>
        <w:rPr>
          <w:szCs w:val="24"/>
          <w:lang w:eastAsia="lt-LT"/>
        </w:rPr>
        <w:t>13. Kompetentingas subjektas,</w:t>
      </w:r>
      <w:r>
        <w:rPr>
          <w:szCs w:val="24"/>
          <w:lang w:eastAsia="lt-LT"/>
        </w:rPr>
        <w:t xml:space="preserve"> vykdydamas jam priskirtas funkcijas, turi teisę:</w:t>
      </w:r>
    </w:p>
    <w:p w:rsidR="007A40D0" w:rsidRDefault="008D7028">
      <w:pPr>
        <w:tabs>
          <w:tab w:val="center" w:pos="-7800"/>
          <w:tab w:val="left" w:pos="709"/>
          <w:tab w:val="left" w:pos="1276"/>
          <w:tab w:val="left" w:pos="1418"/>
          <w:tab w:val="left" w:pos="6237"/>
          <w:tab w:val="right" w:pos="8306"/>
        </w:tabs>
        <w:ind w:firstLine="720"/>
        <w:jc w:val="both"/>
        <w:rPr>
          <w:szCs w:val="24"/>
          <w:lang w:eastAsia="lt-LT"/>
        </w:rPr>
      </w:pPr>
      <w:r>
        <w:rPr>
          <w:szCs w:val="24"/>
          <w:lang w:eastAsia="lt-LT"/>
        </w:rPr>
        <w:lastRenderedPageBreak/>
        <w:t>13.1. gauti reikalingą informaciją ir duomenis iš jam nepavaldžių įstaigos darbuotojų, padalinių;</w:t>
      </w:r>
    </w:p>
    <w:p w:rsidR="007A40D0" w:rsidRDefault="008D7028">
      <w:pPr>
        <w:tabs>
          <w:tab w:val="center" w:pos="-7800"/>
          <w:tab w:val="left" w:pos="709"/>
          <w:tab w:val="left" w:pos="1276"/>
          <w:tab w:val="left" w:pos="1418"/>
          <w:tab w:val="left" w:pos="6237"/>
          <w:tab w:val="right" w:pos="8306"/>
        </w:tabs>
        <w:ind w:firstLine="720"/>
        <w:jc w:val="both"/>
        <w:rPr>
          <w:szCs w:val="24"/>
          <w:lang w:eastAsia="lt-LT"/>
        </w:rPr>
      </w:pPr>
      <w:r>
        <w:rPr>
          <w:szCs w:val="24"/>
          <w:lang w:eastAsia="lt-LT"/>
        </w:rPr>
        <w:t>13.2. tirdamas vidiniu kanalu gautą informaciją apie pažeidimą priimti su tyrimo atlikimu susijusius sprendi</w:t>
      </w:r>
      <w:r>
        <w:rPr>
          <w:szCs w:val="24"/>
          <w:lang w:eastAsia="lt-LT"/>
        </w:rPr>
        <w:t xml:space="preserve">mus, kurie yra privalomi visiems įstaigos darbuotojams ir padaliniams.  </w:t>
      </w:r>
    </w:p>
    <w:p w:rsidR="007A40D0" w:rsidRDefault="008D7028">
      <w:pPr>
        <w:tabs>
          <w:tab w:val="left" w:pos="6237"/>
          <w:tab w:val="right" w:pos="8306"/>
        </w:tabs>
        <w:ind w:firstLine="720"/>
        <w:jc w:val="both"/>
        <w:rPr>
          <w:b/>
          <w:bCs/>
          <w:szCs w:val="24"/>
          <w:lang w:eastAsia="lt-LT"/>
        </w:rPr>
      </w:pPr>
      <w:r>
        <w:rPr>
          <w:szCs w:val="24"/>
          <w:lang w:eastAsia="lt-LT"/>
        </w:rPr>
        <w:t>14. Įstaigos vidiniais ir išoriniais, jei tokie yra, komunikavimo kanalais teikiama informacija apie paskirtą kompetentingą subjektą (taip pat nurodomi jo kontaktai), informacijos api</w:t>
      </w:r>
      <w:r>
        <w:rPr>
          <w:szCs w:val="24"/>
          <w:lang w:eastAsia="lt-LT"/>
        </w:rPr>
        <w:t xml:space="preserve">e pažeidimus teikimo ir nagrinėjimo įstaigos vidiniu kanalu procedūrą, asmens, pateikusio informaciją apie pažeidimą, </w:t>
      </w:r>
      <w:r>
        <w:rPr>
          <w:color w:val="000000"/>
          <w:szCs w:val="24"/>
          <w:lang w:eastAsia="lt-LT"/>
        </w:rPr>
        <w:t>teisinės gynybos priemones, kuriomis saugoma nuo neigiamo poveikio priemonių, kaip nurodyta Pranešėjų apsaugos įstatymo 11 straipsnio 3, 5</w:t>
      </w:r>
      <w:r>
        <w:rPr>
          <w:color w:val="000000"/>
          <w:szCs w:val="24"/>
          <w:lang w:eastAsia="lt-LT"/>
        </w:rPr>
        <w:t xml:space="preserve"> dalyse, taip pat asmens, teikiančio informaciją apie pažeidimus, teises ir garantijas bei atsakomybės už informacijos atskleidimą netaikymą, kaip nustatyta Pranešėjų apsaugos įstatymo 3 straipsnio</w:t>
      </w:r>
      <w:r>
        <w:rPr>
          <w:color w:val="000000"/>
          <w:szCs w:val="24"/>
          <w:lang w:eastAsia="lt-LT"/>
        </w:rPr>
        <w:br/>
        <w:t>3 dalyje, konfidencialių konsultacijų, kurios gali būti te</w:t>
      </w:r>
      <w:r>
        <w:rPr>
          <w:color w:val="000000"/>
          <w:szCs w:val="24"/>
          <w:lang w:eastAsia="lt-LT"/>
        </w:rPr>
        <w:t>ikiamos asmenims, svarstantiems teikti ir pateikusiems informaciją apie pažeidimą, teikimo būdus. Taip pat teikiami statistiniai duomenys apie vidinio kanalo veiksmingumą (kiek įstaigoje per vidinį kanalą pateikta informacijos apie pažeidimus, kiek informa</w:t>
      </w:r>
      <w:r>
        <w:rPr>
          <w:color w:val="000000"/>
          <w:szCs w:val="24"/>
          <w:lang w:eastAsia="lt-LT"/>
        </w:rPr>
        <w:t xml:space="preserve">cijos išnagrinėta, kiek jos perduota nagrinėti kompetentingai institucijai, kiek resursų kasmet skiriama vidiniam kanalui palaikyti) ir </w:t>
      </w:r>
      <w:r>
        <w:rPr>
          <w:lang w:eastAsia="lt-LT"/>
        </w:rPr>
        <w:t xml:space="preserve">kita aktuali informacija, susijusi su informacijos apie </w:t>
      </w:r>
      <w:r>
        <w:rPr>
          <w:szCs w:val="24"/>
          <w:lang w:eastAsia="lt-LT"/>
        </w:rPr>
        <w:t>pažeidimus teikimu ir nagrinėjimu įstaigoje</w:t>
      </w:r>
      <w:r>
        <w:rPr>
          <w:color w:val="000000"/>
          <w:szCs w:val="24"/>
          <w:lang w:eastAsia="lt-LT"/>
        </w:rPr>
        <w:t>.</w:t>
      </w:r>
    </w:p>
    <w:p w:rsidR="007A40D0" w:rsidRDefault="008D7028">
      <w:pPr>
        <w:ind w:firstLine="720"/>
        <w:jc w:val="both"/>
        <w:rPr>
          <w:szCs w:val="24"/>
          <w:lang w:eastAsia="lt-LT"/>
        </w:rPr>
      </w:pPr>
      <w:r>
        <w:rPr>
          <w:szCs w:val="24"/>
          <w:lang w:eastAsia="lt-LT"/>
        </w:rPr>
        <w:t>15</w:t>
      </w:r>
      <w:r>
        <w:rPr>
          <w:szCs w:val="24"/>
          <w:lang w:eastAsia="lt-LT"/>
        </w:rPr>
        <w:t xml:space="preserve">. Įstaigos vidinių kanalų administravimo paslaugas gali įsigyti iš kitų tokias paslaugas teikiančių įstaigų </w:t>
      </w:r>
      <w:r>
        <w:rPr>
          <w:color w:val="000000"/>
          <w:szCs w:val="24"/>
          <w:lang w:eastAsia="lt-LT"/>
        </w:rPr>
        <w:t>ar išorės trečiųjų šalių (</w:t>
      </w:r>
      <w:r>
        <w:rPr>
          <w:szCs w:val="24"/>
          <w:lang w:eastAsia="lt-LT"/>
        </w:rPr>
        <w:t>informacijos apie pažeidimus teikimo platformų teikėjų, auditorių, profesinių sąjungų atstovų arba darbuotojų atstovų ir p</w:t>
      </w:r>
      <w:r>
        <w:rPr>
          <w:szCs w:val="24"/>
          <w:lang w:eastAsia="lt-LT"/>
        </w:rPr>
        <w:t xml:space="preserve">an.), </w:t>
      </w:r>
      <w:r>
        <w:rPr>
          <w:color w:val="000000"/>
          <w:szCs w:val="24"/>
          <w:shd w:val="clear" w:color="auto" w:fill="FFFFFF"/>
          <w:lang w:eastAsia="lt-LT"/>
        </w:rPr>
        <w:t>jeigu jos užtikrina, kad teikiant paslaugas bus laikomasi nepriklausomumo, konfidencialumo principų, duomenų apsaugos reikalavimų</w:t>
      </w:r>
      <w:r>
        <w:rPr>
          <w:szCs w:val="24"/>
          <w:lang w:eastAsia="lt-LT"/>
        </w:rPr>
        <w:t xml:space="preserve">. </w:t>
      </w:r>
      <w:r>
        <w:rPr>
          <w:lang w:eastAsia="lt-LT"/>
        </w:rPr>
        <w:t>Trečiųjų šalių teikiamos administravimo paslaugos neapima informacijos apie pažeidimą nagrinėjimo ir sprendimų priėmimo</w:t>
      </w:r>
      <w:r>
        <w:rPr>
          <w:lang w:eastAsia="lt-LT"/>
        </w:rPr>
        <w:t>.</w:t>
      </w:r>
      <w:r>
        <w:rPr>
          <w:szCs w:val="24"/>
          <w:lang w:eastAsia="lt-LT"/>
        </w:rPr>
        <w:t xml:space="preserve"> Tokiu atveju įstaigoje nustatoma aiški sistema gautai informacijai apie pažeidimus nagrinėti ir apie tai informuojami įstaigos darbuotojai. </w:t>
      </w:r>
    </w:p>
    <w:p w:rsidR="007A40D0" w:rsidRDefault="007A40D0">
      <w:pPr>
        <w:tabs>
          <w:tab w:val="center" w:pos="-7080"/>
          <w:tab w:val="left" w:pos="1429"/>
          <w:tab w:val="left" w:pos="6957"/>
          <w:tab w:val="right" w:pos="9026"/>
        </w:tabs>
        <w:suppressAutoHyphens/>
        <w:ind w:left="360"/>
        <w:jc w:val="both"/>
        <w:rPr>
          <w:szCs w:val="24"/>
          <w:lang w:eastAsia="lt-LT"/>
        </w:rPr>
      </w:pPr>
    </w:p>
    <w:p w:rsidR="007A40D0" w:rsidRDefault="008D7028">
      <w:pPr>
        <w:tabs>
          <w:tab w:val="center" w:pos="-7080"/>
          <w:tab w:val="left" w:pos="1429"/>
          <w:tab w:val="left" w:pos="6957"/>
          <w:tab w:val="right" w:pos="9026"/>
        </w:tabs>
        <w:suppressAutoHyphens/>
        <w:jc w:val="center"/>
        <w:rPr>
          <w:b/>
          <w:szCs w:val="24"/>
          <w:lang w:eastAsia="lt-LT"/>
        </w:rPr>
      </w:pPr>
      <w:r>
        <w:rPr>
          <w:b/>
          <w:szCs w:val="24"/>
          <w:lang w:eastAsia="lt-LT"/>
        </w:rPr>
        <w:t>V SKYRIUS</w:t>
      </w:r>
    </w:p>
    <w:p w:rsidR="007A40D0" w:rsidRDefault="008D7028">
      <w:pPr>
        <w:tabs>
          <w:tab w:val="center" w:pos="-7080"/>
          <w:tab w:val="left" w:pos="1429"/>
          <w:tab w:val="left" w:pos="6957"/>
          <w:tab w:val="right" w:pos="9026"/>
        </w:tabs>
        <w:suppressAutoHyphens/>
        <w:jc w:val="center"/>
        <w:rPr>
          <w:b/>
          <w:szCs w:val="24"/>
          <w:lang w:eastAsia="lt-LT"/>
        </w:rPr>
      </w:pPr>
      <w:r>
        <w:rPr>
          <w:b/>
          <w:szCs w:val="24"/>
          <w:lang w:eastAsia="lt-LT"/>
        </w:rPr>
        <w:t>INFORMACIJOS APIE PAŽEIDIMUS TEIKIMO BŪDAI IR NAGRINĖJIMAS</w:t>
      </w:r>
    </w:p>
    <w:p w:rsidR="007A40D0" w:rsidRDefault="007A40D0">
      <w:pPr>
        <w:tabs>
          <w:tab w:val="center" w:pos="-7080"/>
          <w:tab w:val="left" w:pos="1429"/>
          <w:tab w:val="left" w:pos="6957"/>
          <w:tab w:val="right" w:pos="9026"/>
        </w:tabs>
        <w:suppressAutoHyphens/>
        <w:ind w:left="360"/>
        <w:jc w:val="both"/>
        <w:rPr>
          <w:szCs w:val="24"/>
          <w:lang w:eastAsia="lt-LT"/>
        </w:rPr>
      </w:pPr>
    </w:p>
    <w:p w:rsidR="007A40D0" w:rsidRDefault="008D7028">
      <w:pPr>
        <w:tabs>
          <w:tab w:val="center" w:pos="-7800"/>
          <w:tab w:val="left" w:pos="851"/>
          <w:tab w:val="left" w:pos="1134"/>
          <w:tab w:val="left" w:pos="6237"/>
          <w:tab w:val="right" w:pos="8306"/>
        </w:tabs>
        <w:ind w:firstLine="720"/>
        <w:jc w:val="both"/>
        <w:rPr>
          <w:szCs w:val="24"/>
          <w:lang w:eastAsia="lt-LT"/>
        </w:rPr>
      </w:pPr>
      <w:r>
        <w:rPr>
          <w:szCs w:val="24"/>
          <w:lang w:eastAsia="lt-LT"/>
        </w:rPr>
        <w:t>16</w:t>
      </w:r>
      <w:r>
        <w:rPr>
          <w:szCs w:val="24"/>
          <w:lang w:eastAsia="lt-LT"/>
        </w:rPr>
        <w:t xml:space="preserve">. Įstaiga imasi reikiamų organizacinių, techninių ir kitų veiksmų, kad būtų įdiegtas vidinis pranešimų kanalas, kuriame informaciją apie pažeidimus galima teikti vienu ar daugiau būdų (asmeniškai kompetentingam subjektui, paštu arba el. paštu, naudojantis </w:t>
      </w:r>
      <w:r>
        <w:rPr>
          <w:szCs w:val="24"/>
          <w:lang w:eastAsia="lt-LT"/>
        </w:rPr>
        <w:t xml:space="preserve">interneto platformomis (internetu arba intranetu), telefonu „karštąja linija“ ir pan.). </w:t>
      </w:r>
      <w:r>
        <w:rPr>
          <w:color w:val="000000"/>
          <w:szCs w:val="24"/>
          <w:lang w:eastAsia="lt-LT"/>
        </w:rPr>
        <w:t xml:space="preserve">Įstaigoje turi būti įgyvendintos priemonės, užtikrinančios, kad prieigą prie įstaigos </w:t>
      </w:r>
      <w:r>
        <w:rPr>
          <w:color w:val="000000"/>
          <w:szCs w:val="24"/>
          <w:shd w:val="clear" w:color="auto" w:fill="FFFFFF"/>
          <w:lang w:eastAsia="lt-LT"/>
        </w:rPr>
        <w:t>vidiniu kanalu gautos ir įstaigoje saugomos informacijos bei dokumentų, kuriuose y</w:t>
      </w:r>
      <w:r>
        <w:rPr>
          <w:color w:val="000000"/>
          <w:szCs w:val="24"/>
          <w:shd w:val="clear" w:color="auto" w:fill="FFFFFF"/>
          <w:lang w:eastAsia="lt-LT"/>
        </w:rPr>
        <w:t xml:space="preserve">ra duomenų, leidžiančių nustatyti informaciją apie pažeidimą pateikusio asmens tapatybę, turėtų tik kompetentingas subjektas, o informaciją apie pažeidimą pateikusio asmens </w:t>
      </w:r>
      <w:r>
        <w:rPr>
          <w:szCs w:val="24"/>
          <w:lang w:eastAsia="lt-LT"/>
        </w:rPr>
        <w:t>duomenys, leidžiantys nustatyti jo tapatybę, būtų teikiami tik asmenims, nagrinėjan</w:t>
      </w:r>
      <w:r>
        <w:rPr>
          <w:szCs w:val="24"/>
          <w:lang w:eastAsia="lt-LT"/>
        </w:rPr>
        <w:t>tiems informaciją apie pažeidimą ir atliekantiems gautos informacijos apie pažeidimą tyrimą</w:t>
      </w:r>
      <w:r>
        <w:rPr>
          <w:color w:val="000000"/>
          <w:szCs w:val="24"/>
          <w:shd w:val="clear" w:color="auto" w:fill="FFFFFF"/>
          <w:lang w:eastAsia="lt-LT"/>
        </w:rPr>
        <w:t>.</w:t>
      </w:r>
    </w:p>
    <w:p w:rsidR="007A40D0" w:rsidRDefault="008D7028">
      <w:pPr>
        <w:tabs>
          <w:tab w:val="center" w:pos="-7800"/>
          <w:tab w:val="left" w:pos="851"/>
          <w:tab w:val="left" w:pos="6237"/>
          <w:tab w:val="right" w:pos="8306"/>
        </w:tabs>
        <w:ind w:firstLine="720"/>
        <w:jc w:val="both"/>
        <w:rPr>
          <w:color w:val="444444"/>
          <w:szCs w:val="24"/>
          <w:shd w:val="clear" w:color="auto" w:fill="FFFFFF"/>
          <w:lang w:eastAsia="lt-LT"/>
        </w:rPr>
      </w:pPr>
      <w:r>
        <w:rPr>
          <w:szCs w:val="24"/>
          <w:lang w:eastAsia="lt-LT"/>
        </w:rPr>
        <w:t xml:space="preserve">17. Informaciją apie pažeidimą teikiantis asmuo turi teisę teikti informaciją vidiniu kanalu </w:t>
      </w:r>
      <w:r>
        <w:rPr>
          <w:szCs w:val="24"/>
          <w:shd w:val="clear" w:color="auto" w:fill="FFFFFF"/>
          <w:lang w:eastAsia="lt-LT"/>
        </w:rPr>
        <w:t>raštu ar žodžiu.</w:t>
      </w:r>
    </w:p>
    <w:p w:rsidR="007A40D0" w:rsidRDefault="008D7028">
      <w:pPr>
        <w:tabs>
          <w:tab w:val="center" w:pos="-7800"/>
          <w:tab w:val="left" w:pos="851"/>
          <w:tab w:val="left" w:pos="6237"/>
          <w:tab w:val="right" w:pos="8306"/>
        </w:tabs>
        <w:ind w:firstLine="720"/>
        <w:jc w:val="both"/>
        <w:rPr>
          <w:szCs w:val="24"/>
          <w:lang w:eastAsia="lt-LT"/>
        </w:rPr>
      </w:pPr>
      <w:r>
        <w:rPr>
          <w:szCs w:val="24"/>
          <w:lang w:eastAsia="lt-LT"/>
        </w:rPr>
        <w:t>18. Informaciją apie pažeidimą įstaigos vidiniu kanal</w:t>
      </w:r>
      <w:r>
        <w:rPr>
          <w:szCs w:val="24"/>
          <w:lang w:eastAsia="lt-LT"/>
        </w:rPr>
        <w:t xml:space="preserve">u galima teikti užpildant nustatytą pranešimo apie pažeidimą formą (Aprašo priedas) arba pateikiant pranešimą apie pažeidimą laisva forma, kurioje turi būti pateikta Aprašo 20 punkte nurodyta informacija. Pranešimo formoje prašomi pateikti asmens duomenys </w:t>
      </w:r>
      <w:r>
        <w:rPr>
          <w:szCs w:val="24"/>
          <w:lang w:eastAsia="lt-LT"/>
        </w:rPr>
        <w:t>reikalingi kompetentingai institucijai asmeniui identifikuoti sprendžiant klausimą dėl pranešėjo statuso jam suteikimo ir yra saugomi ne trumpiau kaip penkerius metus nuo</w:t>
      </w:r>
      <w:r>
        <w:rPr>
          <w:rFonts w:eastAsia="Calibri"/>
          <w:szCs w:val="24"/>
          <w:lang w:eastAsia="lt-LT"/>
        </w:rPr>
        <w:t xml:space="preserve"> paskutinio priimto sprendimo nagrinėjant informaciją apie pažeidimą</w:t>
      </w:r>
      <w:r>
        <w:rPr>
          <w:szCs w:val="24"/>
          <w:lang w:eastAsia="lt-LT"/>
        </w:rPr>
        <w:t>.</w:t>
      </w:r>
    </w:p>
    <w:p w:rsidR="007A40D0" w:rsidRDefault="008D7028">
      <w:pPr>
        <w:tabs>
          <w:tab w:val="center" w:pos="-7800"/>
          <w:tab w:val="left" w:pos="851"/>
          <w:tab w:val="left" w:pos="6237"/>
          <w:tab w:val="right" w:pos="8306"/>
        </w:tabs>
        <w:ind w:firstLine="720"/>
        <w:jc w:val="both"/>
        <w:rPr>
          <w:szCs w:val="24"/>
          <w:lang w:eastAsia="lt-LT"/>
        </w:rPr>
      </w:pPr>
      <w:r>
        <w:rPr>
          <w:szCs w:val="24"/>
          <w:shd w:val="clear" w:color="auto" w:fill="FFFFFF"/>
          <w:lang w:eastAsia="lt-LT"/>
        </w:rPr>
        <w:t xml:space="preserve">19. </w:t>
      </w:r>
      <w:r>
        <w:rPr>
          <w:color w:val="000000"/>
          <w:shd w:val="clear" w:color="auto" w:fill="FFFFFF"/>
          <w:lang w:eastAsia="lt-LT"/>
        </w:rPr>
        <w:t>Pateikti inf</w:t>
      </w:r>
      <w:r>
        <w:rPr>
          <w:color w:val="000000"/>
          <w:shd w:val="clear" w:color="auto" w:fill="FFFFFF"/>
          <w:lang w:eastAsia="lt-LT"/>
        </w:rPr>
        <w:t xml:space="preserve">ormaciją apie pažeidimą galima telefonu arba kitomis balso pranešimų sistemomis, o jeigu </w:t>
      </w:r>
      <w:r>
        <w:rPr>
          <w:lang w:eastAsia="lt-LT"/>
        </w:rPr>
        <w:t xml:space="preserve">prieš tai buvo pateiktas informaciją apie pažeidimą teikiančio asmens </w:t>
      </w:r>
      <w:r>
        <w:rPr>
          <w:lang w:eastAsia="lt-LT"/>
        </w:rPr>
        <w:lastRenderedPageBreak/>
        <w:t xml:space="preserve">sutikimas, – ir </w:t>
      </w:r>
      <w:r>
        <w:rPr>
          <w:color w:val="000000"/>
          <w:shd w:val="clear" w:color="auto" w:fill="FFFFFF"/>
          <w:lang w:eastAsia="lt-LT"/>
        </w:rPr>
        <w:t>susitikus su kompetentingu subjektu per nustatytą laikotarpį</w:t>
      </w:r>
      <w:r>
        <w:rPr>
          <w:lang w:eastAsia="lt-LT"/>
        </w:rPr>
        <w:t xml:space="preserve"> ir užpildžius nustat</w:t>
      </w:r>
      <w:r>
        <w:rPr>
          <w:lang w:eastAsia="lt-LT"/>
        </w:rPr>
        <w:t>ytą pranešimo apie pažeidimą formą (Aprašo priedas).</w:t>
      </w:r>
    </w:p>
    <w:p w:rsidR="007A40D0" w:rsidRDefault="008D7028">
      <w:pPr>
        <w:tabs>
          <w:tab w:val="center" w:pos="-7091"/>
          <w:tab w:val="left" w:pos="1418"/>
          <w:tab w:val="left" w:pos="6946"/>
          <w:tab w:val="right" w:pos="9015"/>
        </w:tabs>
        <w:ind w:firstLine="720"/>
        <w:jc w:val="both"/>
        <w:rPr>
          <w:szCs w:val="24"/>
          <w:lang w:eastAsia="lt-LT"/>
        </w:rPr>
      </w:pPr>
      <w:r>
        <w:rPr>
          <w:szCs w:val="24"/>
          <w:lang w:eastAsia="lt-LT"/>
        </w:rPr>
        <w:t>20. Informaciją apie pažeidimą teikiantis asmuo nurodo:</w:t>
      </w:r>
    </w:p>
    <w:p w:rsidR="007A40D0" w:rsidRDefault="008D7028">
      <w:pPr>
        <w:tabs>
          <w:tab w:val="center" w:pos="-7080"/>
          <w:tab w:val="left" w:pos="851"/>
          <w:tab w:val="left" w:pos="1571"/>
          <w:tab w:val="right" w:pos="9026"/>
        </w:tabs>
        <w:suppressAutoHyphens/>
        <w:ind w:firstLine="720"/>
        <w:jc w:val="both"/>
        <w:rPr>
          <w:szCs w:val="24"/>
          <w:lang w:eastAsia="lt-LT"/>
        </w:rPr>
      </w:pPr>
      <w:r>
        <w:rPr>
          <w:szCs w:val="24"/>
          <w:lang w:eastAsia="lt-LT"/>
        </w:rPr>
        <w:t>20.1. kas, kada, kokiu būdu ir kokį pažeidimą rengiasi daryti, daro ar padarė ir pan.;</w:t>
      </w:r>
    </w:p>
    <w:p w:rsidR="007A40D0" w:rsidRDefault="008D7028">
      <w:pPr>
        <w:tabs>
          <w:tab w:val="center" w:pos="-7080"/>
          <w:tab w:val="left" w:pos="851"/>
          <w:tab w:val="left" w:pos="1571"/>
          <w:tab w:val="right" w:pos="9026"/>
        </w:tabs>
        <w:suppressAutoHyphens/>
        <w:ind w:firstLine="720"/>
        <w:jc w:val="both"/>
        <w:rPr>
          <w:szCs w:val="24"/>
          <w:lang w:eastAsia="lt-LT"/>
        </w:rPr>
      </w:pPr>
      <w:r>
        <w:rPr>
          <w:szCs w:val="24"/>
          <w:lang w:eastAsia="lt-LT"/>
        </w:rPr>
        <w:t>20.2. sužinojimo apie pažeidimą datą ir aplinkybes;</w:t>
      </w:r>
    </w:p>
    <w:p w:rsidR="007A40D0" w:rsidRDefault="008D7028">
      <w:pPr>
        <w:tabs>
          <w:tab w:val="center" w:pos="-7080"/>
          <w:tab w:val="left" w:pos="851"/>
          <w:tab w:val="left" w:pos="1571"/>
          <w:tab w:val="right" w:pos="9026"/>
        </w:tabs>
        <w:suppressAutoHyphens/>
        <w:ind w:firstLine="720"/>
        <w:jc w:val="both"/>
        <w:rPr>
          <w:szCs w:val="24"/>
          <w:lang w:eastAsia="lt-LT"/>
        </w:rPr>
      </w:pPr>
      <w:r>
        <w:rPr>
          <w:szCs w:val="24"/>
          <w:lang w:eastAsia="lt-LT"/>
        </w:rPr>
        <w:t>20.3. sa</w:t>
      </w:r>
      <w:r>
        <w:rPr>
          <w:szCs w:val="24"/>
          <w:lang w:eastAsia="lt-LT"/>
        </w:rPr>
        <w:t xml:space="preserve">vo vardą, pavardę, asmens kodą </w:t>
      </w:r>
      <w:r>
        <w:rPr>
          <w:color w:val="000000"/>
          <w:lang w:eastAsia="lt-LT"/>
        </w:rPr>
        <w:t xml:space="preserve">arba gimimo datą, jeigu asmens kodo neturi, </w:t>
      </w:r>
      <w:r>
        <w:rPr>
          <w:szCs w:val="24"/>
          <w:lang w:eastAsia="lt-LT"/>
        </w:rPr>
        <w:t>darbovietę, kitus kontaktinius duomenis;</w:t>
      </w:r>
    </w:p>
    <w:p w:rsidR="007A40D0" w:rsidRDefault="008D7028">
      <w:pPr>
        <w:tabs>
          <w:tab w:val="center" w:pos="-7800"/>
          <w:tab w:val="left" w:pos="426"/>
          <w:tab w:val="left" w:pos="851"/>
          <w:tab w:val="right" w:pos="8306"/>
        </w:tabs>
        <w:suppressAutoHyphens/>
        <w:ind w:firstLine="720"/>
        <w:jc w:val="both"/>
        <w:rPr>
          <w:szCs w:val="24"/>
          <w:lang w:eastAsia="lt-LT"/>
        </w:rPr>
      </w:pPr>
      <w:r>
        <w:rPr>
          <w:szCs w:val="24"/>
          <w:lang w:eastAsia="lt-LT"/>
        </w:rPr>
        <w:t>20.4. jei įmanoma, pateikia bet kokius turimus dokumentus, duomenis ar informaciją, atskleidžiančią galimo pažeidimo požymius.</w:t>
      </w:r>
    </w:p>
    <w:p w:rsidR="007A40D0" w:rsidRDefault="008D7028">
      <w:pPr>
        <w:tabs>
          <w:tab w:val="center" w:pos="-7800"/>
          <w:tab w:val="left" w:pos="851"/>
          <w:tab w:val="left" w:pos="6237"/>
          <w:tab w:val="right" w:pos="8306"/>
        </w:tabs>
        <w:ind w:firstLine="720"/>
        <w:jc w:val="both"/>
        <w:rPr>
          <w:szCs w:val="24"/>
          <w:lang w:eastAsia="lt-LT"/>
        </w:rPr>
      </w:pPr>
      <w:r>
        <w:rPr>
          <w:szCs w:val="24"/>
          <w:lang w:eastAsia="lt-LT"/>
        </w:rPr>
        <w:t>21. Įstaigoje</w:t>
      </w:r>
      <w:r>
        <w:rPr>
          <w:szCs w:val="24"/>
          <w:lang w:eastAsia="lt-LT"/>
        </w:rPr>
        <w:t xml:space="preserve"> nustatomos vidinės administracinės procedūros, užtikrinančios vidiniu kanalu gautos informacijos turinio ir kitų duomenų, leidžiančių identifikuoti informaciją apie pažeidimą pateikusį asmenį, konfidencialumą.</w:t>
      </w:r>
    </w:p>
    <w:p w:rsidR="007A40D0" w:rsidRDefault="008D7028">
      <w:pPr>
        <w:tabs>
          <w:tab w:val="center" w:pos="-7800"/>
          <w:tab w:val="left" w:pos="851"/>
          <w:tab w:val="left" w:pos="6237"/>
          <w:tab w:val="right" w:pos="8306"/>
        </w:tabs>
        <w:ind w:firstLine="720"/>
        <w:jc w:val="both"/>
        <w:rPr>
          <w:color w:val="000000"/>
          <w:szCs w:val="24"/>
          <w:shd w:val="clear" w:color="auto" w:fill="FFFFFF"/>
          <w:lang w:eastAsia="lt-LT"/>
        </w:rPr>
      </w:pPr>
      <w:r>
        <w:rPr>
          <w:szCs w:val="24"/>
          <w:lang w:eastAsia="lt-LT"/>
        </w:rPr>
        <w:t xml:space="preserve">22. </w:t>
      </w:r>
      <w:r>
        <w:rPr>
          <w:color w:val="000000"/>
          <w:szCs w:val="24"/>
          <w:shd w:val="clear" w:color="auto" w:fill="FFFFFF"/>
          <w:lang w:eastAsia="lt-LT"/>
        </w:rPr>
        <w:t xml:space="preserve">Jei informacijai apie pažeidimą teikti </w:t>
      </w:r>
      <w:r>
        <w:rPr>
          <w:color w:val="000000"/>
          <w:szCs w:val="24"/>
          <w:shd w:val="clear" w:color="auto" w:fill="FFFFFF"/>
          <w:lang w:eastAsia="lt-LT"/>
        </w:rPr>
        <w:t xml:space="preserve">naudojama telefono linija arba kita balso pranešimų sistema, kuria pokalbiai nėra įrašomi, kompetentingas subjektas turi teisę dokumentuoti žodžiu teikiamą informaciją apie pažeidimą surašydamas tikslų pokalbio protokolą. Kompetentingas subjektas suteikia </w:t>
      </w:r>
      <w:r>
        <w:rPr>
          <w:color w:val="000000"/>
          <w:szCs w:val="24"/>
          <w:shd w:val="clear" w:color="auto" w:fill="FFFFFF"/>
          <w:lang w:eastAsia="lt-LT"/>
        </w:rPr>
        <w:t>informaciją apie pažeidimą pateikusiam asmeniui galimybę patikrinti ir ištaisyti surašytą pokalbio protokolą ir išreikšti savo sutikimą jį pasirašant.</w:t>
      </w:r>
    </w:p>
    <w:p w:rsidR="007A40D0" w:rsidRDefault="008D7028">
      <w:pPr>
        <w:tabs>
          <w:tab w:val="center" w:pos="-7800"/>
          <w:tab w:val="left" w:pos="851"/>
          <w:tab w:val="left" w:pos="6237"/>
          <w:tab w:val="right" w:pos="8306"/>
        </w:tabs>
        <w:ind w:firstLine="720"/>
        <w:jc w:val="both"/>
        <w:rPr>
          <w:szCs w:val="24"/>
          <w:lang w:eastAsia="lt-LT"/>
        </w:rPr>
      </w:pPr>
      <w:r>
        <w:rPr>
          <w:szCs w:val="24"/>
          <w:lang w:eastAsia="lt-LT"/>
        </w:rPr>
        <w:t>23. Konfidencialumas užtikrinamas nepaisant gautos informacijos apie pažeidimą tyrimo rezultatų.</w:t>
      </w:r>
    </w:p>
    <w:p w:rsidR="007A40D0" w:rsidRDefault="008D7028">
      <w:pPr>
        <w:tabs>
          <w:tab w:val="center" w:pos="-7800"/>
          <w:tab w:val="left" w:pos="851"/>
          <w:tab w:val="left" w:pos="6237"/>
          <w:tab w:val="right" w:pos="8306"/>
        </w:tabs>
        <w:ind w:firstLine="720"/>
        <w:jc w:val="both"/>
        <w:rPr>
          <w:szCs w:val="24"/>
          <w:lang w:eastAsia="lt-LT"/>
        </w:rPr>
      </w:pPr>
      <w:r>
        <w:rPr>
          <w:szCs w:val="24"/>
          <w:lang w:eastAsia="lt-LT"/>
        </w:rPr>
        <w:t xml:space="preserve">24. </w:t>
      </w:r>
      <w:r>
        <w:rPr>
          <w:szCs w:val="24"/>
          <w:lang w:eastAsia="lt-LT"/>
        </w:rPr>
        <w:t>Konfidencialumo užtikrinti nebūtina, kai to raštu prašo informaciją apie pažeidimą pateikęs asmuo arba jei jo pateikta informacija yra žinomai melaginga.</w:t>
      </w:r>
    </w:p>
    <w:p w:rsidR="007A40D0" w:rsidRDefault="008D7028">
      <w:pPr>
        <w:tabs>
          <w:tab w:val="left" w:pos="851"/>
          <w:tab w:val="left" w:pos="1134"/>
        </w:tabs>
        <w:ind w:firstLine="720"/>
        <w:jc w:val="both"/>
        <w:rPr>
          <w:szCs w:val="24"/>
          <w:lang w:eastAsia="lt-LT"/>
        </w:rPr>
      </w:pPr>
      <w:r>
        <w:rPr>
          <w:szCs w:val="24"/>
          <w:lang w:eastAsia="lt-LT"/>
        </w:rPr>
        <w:t>25. Asmens, pateikusio informaciją apie pažeidimą, duomenų ir kitos informacijos pateikimas ikiteismin</w:t>
      </w:r>
      <w:r>
        <w:rPr>
          <w:szCs w:val="24"/>
          <w:lang w:eastAsia="lt-LT"/>
        </w:rPr>
        <w:t>io tyrimo ar kitoms pažeidimus tiriančioms kompetentingoms institucijoms, neatskleidžiant šių duomenų įstaigoje, nelaikomas konfidencialumo pažeidimu. Kompetentingas subjektas, vidiniu kanalu gavęs informaciją apie pažeidimą, ją pateikusiam asmeniui pageid</w:t>
      </w:r>
      <w:r>
        <w:rPr>
          <w:szCs w:val="24"/>
          <w:lang w:eastAsia="lt-LT"/>
        </w:rPr>
        <w:t>aujant nedelsdamas raštu informuoja šį asmenį apie tokios informacijos gavimo faktą.</w:t>
      </w:r>
    </w:p>
    <w:p w:rsidR="007A40D0" w:rsidRDefault="008D7028">
      <w:pPr>
        <w:tabs>
          <w:tab w:val="center" w:pos="-7800"/>
          <w:tab w:val="left" w:pos="851"/>
          <w:tab w:val="left" w:pos="993"/>
          <w:tab w:val="left" w:pos="6237"/>
          <w:tab w:val="right" w:pos="8306"/>
        </w:tabs>
        <w:ind w:firstLine="720"/>
        <w:jc w:val="both"/>
        <w:rPr>
          <w:szCs w:val="24"/>
          <w:lang w:eastAsia="lt-LT"/>
        </w:rPr>
      </w:pPr>
      <w:r>
        <w:rPr>
          <w:szCs w:val="24"/>
          <w:lang w:eastAsia="lt-LT"/>
        </w:rPr>
        <w:t>26. Jei gauta informacija apie pažeidimą leidžia pagrįstai manyti, kad yra rengiama, daroma ar padaryta nusikalstama veika, administracinis nusižengimas arba kitas pažeidi</w:t>
      </w:r>
      <w:r>
        <w:rPr>
          <w:szCs w:val="24"/>
          <w:lang w:eastAsia="lt-LT"/>
        </w:rPr>
        <w:t>mas, kompetentingas subjektas ne vėliau kaip per dvi darbo dienas nuo informacijos apie pažeidimą gavimo dienos persiunčia gautą informaciją apie galimus pažeidimus tokią informaciją įgaliotai tirti institucijai be asmens, pateikusio informaciją apie pažei</w:t>
      </w:r>
      <w:r>
        <w:rPr>
          <w:szCs w:val="24"/>
          <w:lang w:eastAsia="lt-LT"/>
        </w:rPr>
        <w:t xml:space="preserve">dimą, sutikimo ir apie tai </w:t>
      </w:r>
      <w:r>
        <w:rPr>
          <w:color w:val="000000"/>
          <w:lang w:eastAsia="lt-LT"/>
        </w:rPr>
        <w:t>praneša informaciją apie pažeidimą pateikusiam asmeniui.</w:t>
      </w:r>
      <w:r>
        <w:rPr>
          <w:szCs w:val="24"/>
          <w:lang w:eastAsia="lt-LT"/>
        </w:rPr>
        <w:t xml:space="preserve"> </w:t>
      </w:r>
    </w:p>
    <w:p w:rsidR="007A40D0" w:rsidRDefault="008D7028">
      <w:pPr>
        <w:tabs>
          <w:tab w:val="center" w:pos="-7800"/>
          <w:tab w:val="left" w:pos="851"/>
          <w:tab w:val="left" w:pos="993"/>
          <w:tab w:val="left" w:pos="6237"/>
          <w:tab w:val="right" w:pos="8306"/>
        </w:tabs>
        <w:ind w:firstLine="720"/>
        <w:jc w:val="both"/>
        <w:rPr>
          <w:szCs w:val="24"/>
          <w:lang w:eastAsia="lt-LT"/>
        </w:rPr>
      </w:pPr>
      <w:r>
        <w:rPr>
          <w:szCs w:val="24"/>
          <w:lang w:eastAsia="lt-LT"/>
        </w:rPr>
        <w:t xml:space="preserve">27. Kompetentingas subjektas ne vėliau kaip per 10 darbo dienų </w:t>
      </w:r>
      <w:r>
        <w:rPr>
          <w:color w:val="000000"/>
          <w:lang w:eastAsia="lt-LT"/>
        </w:rPr>
        <w:t xml:space="preserve">nuo </w:t>
      </w:r>
      <w:r>
        <w:rPr>
          <w:szCs w:val="24"/>
          <w:lang w:eastAsia="lt-LT"/>
        </w:rPr>
        <w:t>informacijos apie pažeidimą gavimo patvirtinimo raštu informuoja tokią informaciją pateikusį asmenį apie</w:t>
      </w:r>
      <w:r>
        <w:rPr>
          <w:szCs w:val="24"/>
          <w:lang w:eastAsia="lt-LT"/>
        </w:rPr>
        <w:t xml:space="preserve"> priimtą sprendimą dėl informacijos nagrinėjimo. Sprendimas nenagrinėti informacijos apie pažeidimą turi būti motyvuotas.</w:t>
      </w:r>
    </w:p>
    <w:p w:rsidR="007A40D0" w:rsidRDefault="008D7028">
      <w:pPr>
        <w:tabs>
          <w:tab w:val="center" w:pos="-7800"/>
          <w:tab w:val="left" w:pos="851"/>
          <w:tab w:val="left" w:pos="993"/>
          <w:tab w:val="left" w:pos="6237"/>
          <w:tab w:val="right" w:pos="8306"/>
        </w:tabs>
        <w:ind w:firstLine="720"/>
        <w:jc w:val="both"/>
        <w:rPr>
          <w:szCs w:val="24"/>
          <w:lang w:eastAsia="lt-LT"/>
        </w:rPr>
      </w:pPr>
      <w:r>
        <w:rPr>
          <w:szCs w:val="24"/>
          <w:lang w:eastAsia="lt-LT"/>
        </w:rPr>
        <w:t>28. Asmuo, pateikęs informaciją apie pažeidimą, dėl jam galimo ar daromo neigiamo poveikio, susijusio su informacijos apie pažeidimą p</w:t>
      </w:r>
      <w:r>
        <w:rPr>
          <w:szCs w:val="24"/>
          <w:lang w:eastAsia="lt-LT"/>
        </w:rPr>
        <w:t>ateikimo faktu, gali konsultuotis su kompetentingu subjektu dėl savo teisių gynimo būdų ar priemonių, taip pat, vadovaudamasis Pranešėjų apsaugos įstatymo 11 straipsnio 3 dalimi, gali pranešimu kreiptis į kompetentingą instituciją dėl jo pripažinimo praneš</w:t>
      </w:r>
      <w:r>
        <w:rPr>
          <w:szCs w:val="24"/>
          <w:lang w:eastAsia="lt-LT"/>
        </w:rPr>
        <w:t>ėju.</w:t>
      </w:r>
    </w:p>
    <w:p w:rsidR="007A40D0" w:rsidRDefault="008D7028">
      <w:pPr>
        <w:tabs>
          <w:tab w:val="center" w:pos="-7800"/>
          <w:tab w:val="left" w:pos="851"/>
          <w:tab w:val="left" w:pos="993"/>
          <w:tab w:val="left" w:pos="6237"/>
          <w:tab w:val="right" w:pos="8306"/>
        </w:tabs>
        <w:ind w:firstLine="720"/>
        <w:jc w:val="both"/>
        <w:rPr>
          <w:szCs w:val="24"/>
          <w:lang w:eastAsia="lt-LT"/>
        </w:rPr>
      </w:pPr>
      <w:r>
        <w:rPr>
          <w:szCs w:val="24"/>
          <w:lang w:eastAsia="lt-LT"/>
        </w:rPr>
        <w:t xml:space="preserve">29. Kompetentingas subjektas, baigęs nagrinėti informaciją apie pažeidimą, </w:t>
      </w:r>
      <w:r>
        <w:rPr>
          <w:color w:val="000000"/>
          <w:lang w:eastAsia="lt-LT"/>
        </w:rPr>
        <w:t xml:space="preserve">ne vėliau kaip per dvi darbo dienas </w:t>
      </w:r>
      <w:r>
        <w:rPr>
          <w:szCs w:val="24"/>
          <w:lang w:eastAsia="lt-LT"/>
        </w:rPr>
        <w:t>raštu informuoja informaciją apie pažeidimą pateikusį asmenį apie priimtą sprendimą, nagrinėjimo rezultatus ir veiksmus, kurių buvo imtasi a</w:t>
      </w:r>
      <w:r>
        <w:rPr>
          <w:szCs w:val="24"/>
          <w:lang w:eastAsia="lt-LT"/>
        </w:rPr>
        <w:t xml:space="preserve">r planuojama imtis, nurodo priimto sprendimo apskundimo tvarką. Nustačius pažeidimo padarymo faktą, kompetentingas subjektas informuoja informaciją apie pažeidimą pateikusį asmenį apie pažeidimą padariusiems asmenims taikytą atsakomybę. </w:t>
      </w:r>
    </w:p>
    <w:p w:rsidR="007A40D0" w:rsidRDefault="008D7028">
      <w:pPr>
        <w:tabs>
          <w:tab w:val="center" w:pos="-7800"/>
          <w:tab w:val="left" w:pos="851"/>
          <w:tab w:val="left" w:pos="993"/>
          <w:tab w:val="left" w:pos="6237"/>
          <w:tab w:val="right" w:pos="8306"/>
        </w:tabs>
        <w:ind w:firstLine="720"/>
        <w:jc w:val="both"/>
        <w:rPr>
          <w:szCs w:val="24"/>
          <w:lang w:eastAsia="lt-LT"/>
        </w:rPr>
      </w:pPr>
      <w:r>
        <w:rPr>
          <w:szCs w:val="24"/>
          <w:lang w:eastAsia="lt-LT"/>
        </w:rPr>
        <w:t>30. Jei informacij</w:t>
      </w:r>
      <w:r>
        <w:rPr>
          <w:szCs w:val="24"/>
          <w:lang w:eastAsia="lt-LT"/>
        </w:rPr>
        <w:t xml:space="preserve">ą apie pažeidimą pateikęs asmuo negavo atsakymo arba įstaigoje nebuvo imtasi veiksmų reaguojant į pateiktą informaciją apie pažeidimą, jis, vadovaudamasis Pranešėjų  apsaugos įstatymo 4 straipsnio 4 dalies 4 punktu, turi teisę tiesiogiai kreiptis į </w:t>
      </w:r>
      <w:r>
        <w:rPr>
          <w:szCs w:val="24"/>
          <w:lang w:eastAsia="lt-LT"/>
        </w:rPr>
        <w:lastRenderedPageBreak/>
        <w:t>kompete</w:t>
      </w:r>
      <w:r>
        <w:rPr>
          <w:szCs w:val="24"/>
          <w:lang w:eastAsia="lt-LT"/>
        </w:rPr>
        <w:t>ntingą instituciją – Lietuvos Respublikos prokuratūrą ir pateikti nustatytos formos pranešimą apie pažeidimą (Aprašo priedas).</w:t>
      </w:r>
    </w:p>
    <w:p w:rsidR="007A40D0" w:rsidRDefault="007A40D0">
      <w:pPr>
        <w:tabs>
          <w:tab w:val="center" w:pos="-7800"/>
          <w:tab w:val="left" w:pos="426"/>
          <w:tab w:val="left" w:pos="709"/>
          <w:tab w:val="left" w:pos="6237"/>
          <w:tab w:val="right" w:pos="8306"/>
        </w:tabs>
        <w:suppressAutoHyphens/>
        <w:jc w:val="both"/>
        <w:rPr>
          <w:szCs w:val="24"/>
          <w:lang w:eastAsia="lt-LT"/>
        </w:rPr>
      </w:pPr>
    </w:p>
    <w:p w:rsidR="007A40D0" w:rsidRDefault="008D7028">
      <w:pPr>
        <w:tabs>
          <w:tab w:val="center" w:pos="-7080"/>
          <w:tab w:val="left" w:pos="1146"/>
          <w:tab w:val="left" w:pos="1429"/>
          <w:tab w:val="left" w:pos="6957"/>
          <w:tab w:val="right" w:pos="9026"/>
        </w:tabs>
        <w:suppressAutoHyphens/>
        <w:jc w:val="center"/>
        <w:rPr>
          <w:b/>
          <w:szCs w:val="24"/>
          <w:lang w:eastAsia="lt-LT"/>
        </w:rPr>
      </w:pPr>
      <w:r>
        <w:rPr>
          <w:b/>
          <w:szCs w:val="24"/>
          <w:lang w:eastAsia="lt-LT"/>
        </w:rPr>
        <w:t>VI SKYRIUS</w:t>
      </w:r>
    </w:p>
    <w:p w:rsidR="007A40D0" w:rsidRDefault="008D7028">
      <w:pPr>
        <w:tabs>
          <w:tab w:val="center" w:pos="-7080"/>
          <w:tab w:val="left" w:pos="1146"/>
          <w:tab w:val="left" w:pos="1429"/>
          <w:tab w:val="left" w:pos="6957"/>
          <w:tab w:val="right" w:pos="9026"/>
        </w:tabs>
        <w:suppressAutoHyphens/>
        <w:jc w:val="center"/>
        <w:rPr>
          <w:b/>
          <w:szCs w:val="24"/>
          <w:lang w:eastAsia="lt-LT"/>
        </w:rPr>
      </w:pPr>
      <w:r>
        <w:rPr>
          <w:b/>
          <w:szCs w:val="24"/>
          <w:lang w:eastAsia="lt-LT"/>
        </w:rPr>
        <w:t>BAIGIAMOSIOS NUOSTATOS</w:t>
      </w:r>
    </w:p>
    <w:p w:rsidR="007A40D0" w:rsidRDefault="007A40D0">
      <w:pPr>
        <w:tabs>
          <w:tab w:val="center" w:pos="-7800"/>
          <w:tab w:val="left" w:pos="426"/>
          <w:tab w:val="left" w:pos="709"/>
          <w:tab w:val="left" w:pos="6237"/>
          <w:tab w:val="right" w:pos="8306"/>
        </w:tabs>
        <w:suppressAutoHyphens/>
        <w:jc w:val="both"/>
        <w:rPr>
          <w:szCs w:val="24"/>
          <w:lang w:eastAsia="lt-LT"/>
        </w:rPr>
      </w:pPr>
    </w:p>
    <w:p w:rsidR="007A40D0" w:rsidRDefault="008D7028">
      <w:pPr>
        <w:tabs>
          <w:tab w:val="left" w:pos="6237"/>
          <w:tab w:val="right" w:pos="8306"/>
        </w:tabs>
        <w:ind w:firstLine="720"/>
        <w:rPr>
          <w:szCs w:val="24"/>
          <w:lang w:eastAsia="lt-LT"/>
        </w:rPr>
      </w:pPr>
      <w:r>
        <w:rPr>
          <w:color w:val="000000"/>
          <w:szCs w:val="24"/>
          <w:lang w:eastAsia="lt-LT"/>
        </w:rPr>
        <w:t xml:space="preserve">31. </w:t>
      </w:r>
      <w:r>
        <w:rPr>
          <w:szCs w:val="24"/>
          <w:lang w:eastAsia="lt-LT"/>
        </w:rPr>
        <w:t>Asmenys, pažeidę Aprašo reikalavimus, atsako teisės aktų nustatyta tvarka.</w:t>
      </w:r>
    </w:p>
    <w:p w:rsidR="007A40D0" w:rsidRDefault="007A40D0">
      <w:pPr>
        <w:tabs>
          <w:tab w:val="left" w:pos="6237"/>
        </w:tabs>
        <w:rPr>
          <w:color w:val="000000"/>
          <w:lang w:eastAsia="lt-LT"/>
        </w:rPr>
      </w:pPr>
    </w:p>
    <w:p w:rsidR="007A40D0" w:rsidRDefault="007A40D0">
      <w:pPr>
        <w:tabs>
          <w:tab w:val="left" w:pos="6237"/>
        </w:tabs>
        <w:rPr>
          <w:color w:val="000000"/>
          <w:lang w:eastAsia="lt-LT"/>
        </w:rPr>
      </w:pPr>
    </w:p>
    <w:p w:rsidR="007A40D0" w:rsidRDefault="008D7028">
      <w:pPr>
        <w:tabs>
          <w:tab w:val="left" w:pos="6237"/>
        </w:tabs>
        <w:jc w:val="center"/>
        <w:rPr>
          <w:color w:val="000000"/>
          <w:lang w:eastAsia="lt-LT"/>
        </w:rPr>
      </w:pPr>
      <w:r>
        <w:rPr>
          <w:color w:val="000000"/>
          <w:lang w:eastAsia="lt-LT"/>
        </w:rPr>
        <w:t>––––––––––––</w:t>
      </w:r>
      <w:r>
        <w:rPr>
          <w:color w:val="000000"/>
          <w:lang w:eastAsia="lt-LT"/>
        </w:rPr>
        <w:t>––––––––</w:t>
      </w:r>
    </w:p>
    <w:p w:rsidR="007A40D0" w:rsidRDefault="008D7028">
      <w:pPr>
        <w:rPr>
          <w:rFonts w:eastAsia="MS Mincho"/>
          <w:i/>
          <w:iCs/>
          <w:sz w:val="20"/>
        </w:rPr>
      </w:pPr>
      <w:r>
        <w:rPr>
          <w:rFonts w:eastAsia="MS Mincho"/>
          <w:i/>
          <w:iCs/>
          <w:sz w:val="20"/>
        </w:rPr>
        <w:t>Priedo pakeitimai:</w:t>
      </w:r>
    </w:p>
    <w:p w:rsidR="007A40D0" w:rsidRDefault="008D7028">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7A40D0" w:rsidRDefault="007A40D0"/>
    <w:p w:rsidR="007A40D0" w:rsidRDefault="007A40D0">
      <w:pPr>
        <w:tabs>
          <w:tab w:val="left" w:pos="6804"/>
        </w:tabs>
        <w:ind w:left="4820"/>
        <w:sectPr w:rsidR="007A40D0">
          <w:headerReference w:type="even" r:id="rId7"/>
          <w:headerReference w:type="default" r:id="rId8"/>
          <w:pgSz w:w="11906" w:h="16838"/>
          <w:pgMar w:top="1134" w:right="1134" w:bottom="1134" w:left="1701" w:header="567" w:footer="567" w:gutter="0"/>
          <w:pgNumType w:start="1"/>
          <w:cols w:space="1296"/>
          <w:titlePg/>
        </w:sectPr>
      </w:pPr>
    </w:p>
    <w:p w:rsidR="007A40D0" w:rsidRDefault="008D7028">
      <w:pPr>
        <w:tabs>
          <w:tab w:val="left" w:pos="6804"/>
        </w:tabs>
        <w:ind w:left="4820"/>
        <w:rPr>
          <w:rFonts w:eastAsia="Calibri"/>
          <w:color w:val="000000"/>
          <w:szCs w:val="24"/>
          <w:lang w:eastAsia="lt-LT"/>
        </w:rPr>
      </w:pPr>
      <w:r>
        <w:rPr>
          <w:rFonts w:eastAsia="Calibri"/>
          <w:color w:val="000000"/>
          <w:szCs w:val="24"/>
          <w:lang w:eastAsia="lt-LT"/>
        </w:rPr>
        <w:lastRenderedPageBreak/>
        <w:t>Vidinių informacijos apie</w:t>
      </w:r>
      <w:r>
        <w:rPr>
          <w:rFonts w:eastAsia="Calibri"/>
          <w:color w:val="000000"/>
          <w:szCs w:val="24"/>
          <w:lang w:eastAsia="lt-LT"/>
        </w:rPr>
        <w:t xml:space="preserve"> pažeidimus</w:t>
      </w:r>
    </w:p>
    <w:p w:rsidR="007A40D0" w:rsidRDefault="008D7028">
      <w:pPr>
        <w:tabs>
          <w:tab w:val="left" w:pos="6804"/>
        </w:tabs>
        <w:ind w:left="4820"/>
        <w:rPr>
          <w:rFonts w:eastAsia="Calibri"/>
          <w:color w:val="000000"/>
          <w:szCs w:val="24"/>
          <w:lang w:eastAsia="lt-LT"/>
        </w:rPr>
      </w:pPr>
      <w:r>
        <w:rPr>
          <w:rFonts w:eastAsia="Calibri"/>
          <w:color w:val="000000"/>
          <w:szCs w:val="24"/>
          <w:lang w:eastAsia="lt-LT"/>
        </w:rPr>
        <w:t>teikimo kanalų įdiegimo ir jų</w:t>
      </w:r>
    </w:p>
    <w:p w:rsidR="007A40D0" w:rsidRDefault="008D7028">
      <w:pPr>
        <w:tabs>
          <w:tab w:val="left" w:pos="6804"/>
        </w:tabs>
        <w:ind w:left="4820"/>
        <w:rPr>
          <w:szCs w:val="24"/>
          <w:lang w:eastAsia="ar-SA"/>
        </w:rPr>
      </w:pPr>
      <w:r>
        <w:rPr>
          <w:rFonts w:eastAsia="Calibri"/>
          <w:color w:val="000000"/>
          <w:szCs w:val="24"/>
          <w:lang w:eastAsia="lt-LT"/>
        </w:rPr>
        <w:t xml:space="preserve">funkcionavimo užtikrinimo </w:t>
      </w:r>
      <w:r>
        <w:rPr>
          <w:rFonts w:eastAsia="Calibri"/>
          <w:szCs w:val="22"/>
          <w:lang w:eastAsia="lt-LT"/>
        </w:rPr>
        <w:t>tvarkos aprašo</w:t>
      </w:r>
    </w:p>
    <w:p w:rsidR="007A40D0" w:rsidRDefault="008D7028">
      <w:pPr>
        <w:tabs>
          <w:tab w:val="left" w:pos="6804"/>
        </w:tabs>
        <w:ind w:left="4820"/>
        <w:rPr>
          <w:lang w:eastAsia="ar-SA"/>
        </w:rPr>
      </w:pPr>
      <w:r>
        <w:rPr>
          <w:szCs w:val="24"/>
          <w:lang w:eastAsia="ar-SA"/>
        </w:rPr>
        <w:t>priedas</w:t>
      </w:r>
    </w:p>
    <w:p w:rsidR="007A40D0" w:rsidRDefault="007A40D0">
      <w:pPr>
        <w:tabs>
          <w:tab w:val="left" w:pos="6237"/>
        </w:tabs>
        <w:rPr>
          <w:lang w:eastAsia="lt-LT"/>
        </w:rPr>
      </w:pPr>
    </w:p>
    <w:p w:rsidR="007A40D0" w:rsidRDefault="008D7028">
      <w:pPr>
        <w:tabs>
          <w:tab w:val="left" w:pos="851"/>
          <w:tab w:val="left" w:pos="4961"/>
        </w:tabs>
        <w:suppressAutoHyphens/>
        <w:jc w:val="center"/>
        <w:rPr>
          <w:b/>
          <w:szCs w:val="24"/>
          <w:lang w:eastAsia="lt-LT"/>
        </w:rPr>
      </w:pPr>
      <w:r>
        <w:rPr>
          <w:b/>
          <w:szCs w:val="24"/>
          <w:lang w:eastAsia="lt-LT"/>
        </w:rPr>
        <w:t>(Pranešimo apie pažeidimą forma)</w:t>
      </w:r>
    </w:p>
    <w:p w:rsidR="007A40D0" w:rsidRDefault="007A40D0">
      <w:pPr>
        <w:tabs>
          <w:tab w:val="left" w:pos="993"/>
          <w:tab w:val="left" w:pos="5103"/>
        </w:tabs>
        <w:suppressAutoHyphens/>
        <w:jc w:val="center"/>
        <w:rPr>
          <w:b/>
          <w:szCs w:val="24"/>
          <w:lang w:eastAsia="lt-LT"/>
        </w:rPr>
      </w:pPr>
    </w:p>
    <w:p w:rsidR="007A40D0" w:rsidRDefault="008D7028">
      <w:pPr>
        <w:tabs>
          <w:tab w:val="left" w:pos="993"/>
          <w:tab w:val="left" w:pos="5103"/>
        </w:tabs>
        <w:suppressAutoHyphens/>
        <w:jc w:val="center"/>
        <w:rPr>
          <w:b/>
          <w:szCs w:val="24"/>
          <w:lang w:eastAsia="lt-LT"/>
        </w:rPr>
      </w:pPr>
      <w:r>
        <w:rPr>
          <w:b/>
          <w:szCs w:val="24"/>
          <w:lang w:eastAsia="lt-LT"/>
        </w:rPr>
        <w:t>PRANEŠIMAS APIE PAŽEIDIMĄ</w:t>
      </w:r>
    </w:p>
    <w:p w:rsidR="007A40D0" w:rsidRDefault="007A40D0">
      <w:pPr>
        <w:tabs>
          <w:tab w:val="left" w:pos="993"/>
          <w:tab w:val="left" w:pos="5103"/>
        </w:tabs>
        <w:suppressAutoHyphens/>
        <w:jc w:val="center"/>
        <w:rPr>
          <w:b/>
          <w:szCs w:val="24"/>
          <w:lang w:eastAsia="lt-LT"/>
        </w:rPr>
      </w:pPr>
    </w:p>
    <w:p w:rsidR="007A40D0" w:rsidRDefault="008D7028">
      <w:pPr>
        <w:jc w:val="center"/>
        <w:rPr>
          <w:rFonts w:eastAsia="Lucida Sans Unicode"/>
          <w:szCs w:val="24"/>
          <w:lang w:eastAsia="lt-LT"/>
        </w:rPr>
      </w:pPr>
      <w:r>
        <w:rPr>
          <w:rFonts w:eastAsia="Lucida Sans Unicode"/>
          <w:szCs w:val="24"/>
          <w:lang w:eastAsia="lt-LT"/>
        </w:rPr>
        <w:t>20 ___ m. ______________ ___ d.</w:t>
      </w:r>
    </w:p>
    <w:p w:rsidR="007A40D0" w:rsidRDefault="007A40D0">
      <w:pPr>
        <w:jc w:val="center"/>
        <w:rPr>
          <w:rFonts w:eastAsia="Lucida Sans Unicode"/>
          <w:szCs w:val="24"/>
          <w:lang w:eastAsia="lt-LT"/>
        </w:rPr>
      </w:pPr>
    </w:p>
    <w:p w:rsidR="007A40D0" w:rsidRDefault="008D7028">
      <w:pPr>
        <w:jc w:val="center"/>
        <w:rPr>
          <w:rFonts w:eastAsia="Lucida Sans Unicode"/>
          <w:szCs w:val="24"/>
          <w:lang w:eastAsia="lt-LT"/>
        </w:rPr>
      </w:pPr>
      <w:r>
        <w:rPr>
          <w:rFonts w:eastAsia="Lucida Sans Unicode"/>
          <w:szCs w:val="24"/>
          <w:lang w:eastAsia="lt-LT"/>
        </w:rPr>
        <w:t>____________________________</w:t>
      </w:r>
    </w:p>
    <w:p w:rsidR="007A40D0" w:rsidRDefault="008D7028">
      <w:pPr>
        <w:jc w:val="center"/>
        <w:rPr>
          <w:rFonts w:eastAsia="Lucida Sans Unicode"/>
          <w:szCs w:val="24"/>
          <w:lang w:eastAsia="lt-LT"/>
        </w:rPr>
      </w:pPr>
      <w:r>
        <w:rPr>
          <w:rFonts w:eastAsia="Lucida Sans Unicode"/>
          <w:szCs w:val="24"/>
          <w:lang w:eastAsia="lt-LT"/>
        </w:rPr>
        <w:t>(vieta)</w:t>
      </w:r>
    </w:p>
    <w:p w:rsidR="007A40D0" w:rsidRDefault="007A40D0">
      <w:pPr>
        <w:tabs>
          <w:tab w:val="left" w:pos="993"/>
          <w:tab w:val="left" w:pos="5103"/>
        </w:tabs>
        <w:suppressAutoHyphens/>
        <w:rPr>
          <w:b/>
          <w:szCs w:val="24"/>
          <w:lang w:eastAsia="lt-LT"/>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 xml:space="preserve">Asmens, pranešančio informaciją </w:t>
            </w:r>
            <w:r>
              <w:rPr>
                <w:szCs w:val="24"/>
                <w:lang w:eastAsia="lt-LT"/>
              </w:rPr>
              <w:t>apie pažeidimą, duomenys</w:t>
            </w: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 xml:space="preserve">Asmens kodas arba </w:t>
            </w:r>
            <w:r>
              <w:rPr>
                <w:color w:val="000000"/>
                <w:lang w:eastAsia="lt-LT"/>
              </w:rPr>
              <w:t>gimimo data, jeigu asmens kodo neturi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 xml:space="preserve">Asmeninis el. </w:t>
            </w:r>
            <w:r>
              <w:rPr>
                <w:szCs w:val="24"/>
                <w:lang w:eastAsia="lt-LT"/>
              </w:rPr>
              <w:t>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Informacija apie pažeidimą</w:t>
            </w: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A40D0" w:rsidRDefault="008D7028">
            <w:pPr>
              <w:tabs>
                <w:tab w:val="left" w:pos="304"/>
                <w:tab w:val="left" w:pos="1022"/>
                <w:tab w:val="left" w:pos="5132"/>
              </w:tabs>
              <w:suppressAutoHyphens/>
              <w:ind w:left="29"/>
              <w:rPr>
                <w:szCs w:val="24"/>
                <w:lang w:eastAsia="lt-LT"/>
              </w:rPr>
            </w:pPr>
            <w:r>
              <w:rPr>
                <w:szCs w:val="24"/>
                <w:lang w:eastAsia="lt-LT"/>
              </w:rPr>
              <w:t>1.</w:t>
            </w:r>
            <w:r>
              <w:rPr>
                <w:szCs w:val="24"/>
                <w:lang w:eastAsia="lt-LT"/>
              </w:rPr>
              <w:tab/>
              <w:t>Apie kokį pažeidimą pranešate? Kokio pobūdžio tai pažeidimas?</w:t>
            </w:r>
          </w:p>
          <w:p w:rsidR="007A40D0" w:rsidRDefault="007A40D0">
            <w:pPr>
              <w:tabs>
                <w:tab w:val="left" w:pos="304"/>
                <w:tab w:val="left" w:pos="1022"/>
                <w:tab w:val="left" w:pos="5132"/>
              </w:tabs>
              <w:suppressAutoHyphens/>
              <w:ind w:left="29"/>
              <w:rPr>
                <w:szCs w:val="24"/>
                <w:lang w:eastAsia="lt-LT"/>
              </w:rPr>
            </w:pPr>
          </w:p>
          <w:p w:rsidR="007A40D0" w:rsidRDefault="007A40D0">
            <w:pPr>
              <w:tabs>
                <w:tab w:val="left" w:pos="304"/>
                <w:tab w:val="left" w:pos="1022"/>
                <w:tab w:val="left" w:pos="5132"/>
              </w:tabs>
              <w:suppressAutoHyphens/>
              <w:ind w:left="29"/>
              <w:rPr>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A40D0" w:rsidRDefault="008D7028">
            <w:pPr>
              <w:tabs>
                <w:tab w:val="left" w:pos="304"/>
                <w:tab w:val="left" w:pos="1022"/>
                <w:tab w:val="left" w:pos="5132"/>
              </w:tabs>
              <w:suppressAutoHyphens/>
              <w:ind w:left="29"/>
              <w:rPr>
                <w:szCs w:val="24"/>
                <w:lang w:eastAsia="lt-LT"/>
              </w:rPr>
            </w:pPr>
            <w:r>
              <w:rPr>
                <w:szCs w:val="24"/>
                <w:lang w:eastAsia="lt-LT"/>
              </w:rPr>
              <w:t>2.</w:t>
            </w:r>
            <w:r>
              <w:rPr>
                <w:szCs w:val="24"/>
                <w:lang w:eastAsia="lt-LT"/>
              </w:rPr>
              <w:tab/>
              <w:t>Kas padarė šį pažeidimą? Kokie galėjo būti asmens motyvai darant pažeidimą?</w:t>
            </w:r>
          </w:p>
          <w:p w:rsidR="007A40D0" w:rsidRDefault="007A40D0">
            <w:pPr>
              <w:tabs>
                <w:tab w:val="left" w:pos="304"/>
                <w:tab w:val="left" w:pos="1022"/>
                <w:tab w:val="left" w:pos="5132"/>
              </w:tabs>
              <w:suppressAutoHyphens/>
              <w:ind w:left="29"/>
              <w:rPr>
                <w:szCs w:val="24"/>
                <w:lang w:eastAsia="lt-LT"/>
              </w:rPr>
            </w:pPr>
          </w:p>
          <w:p w:rsidR="007A40D0" w:rsidRDefault="007A40D0">
            <w:pPr>
              <w:tabs>
                <w:tab w:val="left" w:pos="304"/>
                <w:tab w:val="left" w:pos="1022"/>
                <w:tab w:val="left" w:pos="5132"/>
              </w:tabs>
              <w:suppressAutoHyphens/>
              <w:ind w:left="29"/>
              <w:rPr>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A40D0" w:rsidRDefault="008D7028">
            <w:pPr>
              <w:tabs>
                <w:tab w:val="left" w:pos="304"/>
                <w:tab w:val="left" w:pos="1022"/>
                <w:tab w:val="left" w:pos="5132"/>
              </w:tabs>
              <w:suppressAutoHyphens/>
              <w:ind w:left="29"/>
              <w:rPr>
                <w:szCs w:val="24"/>
                <w:lang w:eastAsia="lt-LT"/>
              </w:rPr>
            </w:pPr>
            <w:r>
              <w:rPr>
                <w:szCs w:val="24"/>
                <w:lang w:eastAsia="lt-LT"/>
              </w:rPr>
              <w:t>3.</w:t>
            </w:r>
            <w:r>
              <w:rPr>
                <w:szCs w:val="24"/>
                <w:lang w:eastAsia="lt-LT"/>
              </w:rPr>
              <w:tab/>
              <w:t>Pažeidimo padarymo vieta, laikas.</w:t>
            </w:r>
          </w:p>
          <w:p w:rsidR="007A40D0" w:rsidRDefault="007A40D0">
            <w:pPr>
              <w:tabs>
                <w:tab w:val="left" w:pos="304"/>
                <w:tab w:val="left" w:pos="1022"/>
                <w:tab w:val="left" w:pos="5132"/>
              </w:tabs>
              <w:suppressAutoHyphens/>
              <w:ind w:left="29"/>
              <w:rPr>
                <w:szCs w:val="24"/>
                <w:lang w:eastAsia="lt-LT"/>
              </w:rPr>
            </w:pPr>
          </w:p>
          <w:p w:rsidR="007A40D0" w:rsidRDefault="007A40D0">
            <w:pPr>
              <w:tabs>
                <w:tab w:val="left" w:pos="304"/>
                <w:tab w:val="left" w:pos="1022"/>
                <w:tab w:val="left" w:pos="5132"/>
              </w:tabs>
              <w:suppressAutoHyphens/>
              <w:ind w:left="29"/>
              <w:rPr>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Duomenys apie pažeidimą padariusį asmenį ar asmenis</w:t>
            </w: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8D7028">
            <w:pPr>
              <w:tabs>
                <w:tab w:val="left" w:pos="304"/>
                <w:tab w:val="left" w:pos="1022"/>
                <w:tab w:val="left" w:pos="5132"/>
              </w:tabs>
              <w:suppressAutoHyphens/>
              <w:ind w:left="29"/>
              <w:rPr>
                <w:szCs w:val="24"/>
                <w:lang w:eastAsia="lt-LT"/>
              </w:rPr>
            </w:pPr>
            <w:r>
              <w:rPr>
                <w:szCs w:val="24"/>
                <w:lang w:eastAsia="lt-LT"/>
              </w:rPr>
              <w:t>4.</w:t>
            </w:r>
            <w:r>
              <w:rPr>
                <w:szCs w:val="24"/>
                <w:lang w:eastAsia="lt-LT"/>
              </w:rPr>
              <w:tab/>
              <w:t>Ar yra kitų asmenų, kurie dalyvavo ar galėjo dalyvauti darant pažeidimą? Jei taip, nurodykite juos.</w:t>
            </w:r>
          </w:p>
          <w:p w:rsidR="007A40D0" w:rsidRDefault="007A40D0">
            <w:pPr>
              <w:tabs>
                <w:tab w:val="left" w:pos="304"/>
                <w:tab w:val="left" w:pos="1022"/>
                <w:tab w:val="left" w:pos="5132"/>
              </w:tabs>
              <w:suppressAutoHyphens/>
              <w:ind w:left="29"/>
              <w:rPr>
                <w:b/>
                <w:szCs w:val="24"/>
                <w:lang w:eastAsia="lt-LT"/>
              </w:rPr>
            </w:pPr>
          </w:p>
          <w:p w:rsidR="007A40D0" w:rsidRDefault="007A40D0">
            <w:pPr>
              <w:tabs>
                <w:tab w:val="left" w:pos="304"/>
                <w:tab w:val="left" w:pos="1022"/>
                <w:tab w:val="left" w:pos="5132"/>
              </w:tabs>
              <w:suppressAutoHyphens/>
              <w:ind w:left="29"/>
              <w:rPr>
                <w:b/>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8D7028">
            <w:pPr>
              <w:tabs>
                <w:tab w:val="left" w:pos="304"/>
                <w:tab w:val="left" w:pos="1022"/>
                <w:tab w:val="left" w:pos="5132"/>
              </w:tabs>
              <w:suppressAutoHyphens/>
              <w:ind w:left="29"/>
              <w:rPr>
                <w:szCs w:val="24"/>
                <w:lang w:eastAsia="lt-LT"/>
              </w:rPr>
            </w:pPr>
            <w:r>
              <w:rPr>
                <w:szCs w:val="24"/>
                <w:lang w:eastAsia="lt-LT"/>
              </w:rPr>
              <w:t>5.</w:t>
            </w:r>
            <w:r>
              <w:rPr>
                <w:szCs w:val="24"/>
                <w:lang w:eastAsia="lt-LT"/>
              </w:rPr>
              <w:tab/>
              <w:t xml:space="preserve">Ar yra kitų pažeidimo liudininkų? Jei taip, </w:t>
            </w:r>
            <w:r>
              <w:rPr>
                <w:szCs w:val="24"/>
                <w:lang w:eastAsia="lt-LT"/>
              </w:rPr>
              <w:t>pateikite jų kontaktinius duomenis.</w:t>
            </w:r>
          </w:p>
          <w:p w:rsidR="007A40D0" w:rsidRDefault="007A40D0">
            <w:pPr>
              <w:tabs>
                <w:tab w:val="left" w:pos="304"/>
                <w:tab w:val="left" w:pos="1022"/>
                <w:tab w:val="left" w:pos="5132"/>
              </w:tabs>
              <w:suppressAutoHyphens/>
              <w:ind w:left="29"/>
              <w:rPr>
                <w:b/>
                <w:szCs w:val="24"/>
                <w:lang w:eastAsia="lt-LT"/>
              </w:rPr>
            </w:pPr>
          </w:p>
          <w:p w:rsidR="007A40D0" w:rsidRDefault="007A40D0">
            <w:pPr>
              <w:tabs>
                <w:tab w:val="left" w:pos="304"/>
                <w:tab w:val="left" w:pos="1022"/>
                <w:tab w:val="left" w:pos="5132"/>
              </w:tabs>
              <w:suppressAutoHyphens/>
              <w:ind w:left="29"/>
              <w:rPr>
                <w:b/>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Duomenys apie pažeidimo liudininką ar liudininkus</w:t>
            </w: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lastRenderedPageBreak/>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A40D0" w:rsidRDefault="007A40D0">
            <w:pPr>
              <w:tabs>
                <w:tab w:val="left" w:pos="993"/>
                <w:tab w:val="left" w:pos="5103"/>
              </w:tabs>
              <w:suppressAutoHyphens/>
              <w:rPr>
                <w:b/>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A40D0" w:rsidRDefault="008D7028">
            <w:pPr>
              <w:tabs>
                <w:tab w:val="left" w:pos="342"/>
                <w:tab w:val="left" w:pos="1022"/>
                <w:tab w:val="left" w:pos="5132"/>
              </w:tabs>
              <w:suppressAutoHyphens/>
              <w:ind w:left="29"/>
              <w:rPr>
                <w:szCs w:val="24"/>
                <w:lang w:eastAsia="lt-LT"/>
              </w:rPr>
            </w:pPr>
            <w:r>
              <w:rPr>
                <w:szCs w:val="24"/>
                <w:lang w:eastAsia="lt-LT"/>
              </w:rPr>
              <w:t>6.</w:t>
            </w:r>
            <w:r>
              <w:rPr>
                <w:szCs w:val="24"/>
                <w:lang w:eastAsia="lt-LT"/>
              </w:rPr>
              <w:tab/>
              <w:t>Kada pažeidimas buvo padarytas ir kada apie jį sužinojote arba jį pastebėjote?</w:t>
            </w:r>
          </w:p>
          <w:p w:rsidR="007A40D0" w:rsidRDefault="007A40D0">
            <w:pPr>
              <w:tabs>
                <w:tab w:val="left" w:pos="342"/>
                <w:tab w:val="left" w:pos="1022"/>
                <w:tab w:val="left" w:pos="5132"/>
              </w:tabs>
              <w:suppressAutoHyphens/>
              <w:ind w:left="29"/>
              <w:rPr>
                <w:szCs w:val="24"/>
                <w:lang w:eastAsia="lt-LT"/>
              </w:rPr>
            </w:pPr>
          </w:p>
          <w:p w:rsidR="007A40D0" w:rsidRDefault="007A40D0">
            <w:pPr>
              <w:tabs>
                <w:tab w:val="left" w:pos="342"/>
                <w:tab w:val="left" w:pos="1022"/>
                <w:tab w:val="left" w:pos="5132"/>
              </w:tabs>
              <w:suppressAutoHyphens/>
              <w:ind w:left="29"/>
              <w:rPr>
                <w:szCs w:val="24"/>
                <w:lang w:eastAsia="lt-LT"/>
              </w:rPr>
            </w:pPr>
          </w:p>
          <w:p w:rsidR="007A40D0" w:rsidRDefault="007A40D0">
            <w:pPr>
              <w:tabs>
                <w:tab w:val="left" w:pos="342"/>
                <w:tab w:val="left" w:pos="1022"/>
                <w:tab w:val="left" w:pos="5132"/>
              </w:tabs>
              <w:suppressAutoHyphens/>
              <w:ind w:left="29"/>
              <w:rPr>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A40D0" w:rsidRDefault="008D7028">
            <w:pPr>
              <w:tabs>
                <w:tab w:val="left" w:pos="342"/>
                <w:tab w:val="left" w:pos="1022"/>
                <w:tab w:val="left" w:pos="5132"/>
              </w:tabs>
              <w:suppressAutoHyphens/>
              <w:ind w:left="29"/>
              <w:rPr>
                <w:szCs w:val="24"/>
                <w:lang w:eastAsia="lt-LT"/>
              </w:rPr>
            </w:pPr>
            <w:r>
              <w:rPr>
                <w:szCs w:val="24"/>
                <w:lang w:eastAsia="lt-LT"/>
              </w:rPr>
              <w:t>7.</w:t>
            </w:r>
            <w:r>
              <w:rPr>
                <w:szCs w:val="24"/>
                <w:lang w:eastAsia="lt-LT"/>
              </w:rPr>
              <w:tab/>
            </w:r>
            <w:r>
              <w:rPr>
                <w:szCs w:val="24"/>
                <w:lang w:eastAsia="lt-LT"/>
              </w:rPr>
              <w:t xml:space="preserve"> Kokius pažeidimą pagrindžiančius duomenis, galinčius padėti atlikti pažeidimo tyrimą, galėtumėte pateikti? Nurodykite pridedamus rašytinius ar kitus duomenis apie pažeidimą.</w:t>
            </w:r>
          </w:p>
          <w:p w:rsidR="007A40D0" w:rsidRDefault="007A40D0">
            <w:pPr>
              <w:tabs>
                <w:tab w:val="left" w:pos="342"/>
                <w:tab w:val="left" w:pos="1022"/>
                <w:tab w:val="left" w:pos="5132"/>
              </w:tabs>
              <w:suppressAutoHyphens/>
              <w:ind w:left="29"/>
              <w:rPr>
                <w:b/>
                <w:szCs w:val="24"/>
                <w:lang w:eastAsia="lt-LT"/>
              </w:rPr>
            </w:pPr>
          </w:p>
          <w:p w:rsidR="007A40D0" w:rsidRDefault="007A40D0">
            <w:pPr>
              <w:tabs>
                <w:tab w:val="left" w:pos="342"/>
                <w:tab w:val="left" w:pos="1022"/>
                <w:tab w:val="left" w:pos="5132"/>
              </w:tabs>
              <w:suppressAutoHyphens/>
              <w:ind w:left="29"/>
              <w:rPr>
                <w:b/>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A40D0" w:rsidRDefault="008D7028">
            <w:pPr>
              <w:tabs>
                <w:tab w:val="left" w:pos="342"/>
                <w:tab w:val="left" w:pos="1022"/>
                <w:tab w:val="left" w:pos="5132"/>
              </w:tabs>
              <w:suppressAutoHyphens/>
              <w:ind w:left="29"/>
              <w:rPr>
                <w:szCs w:val="24"/>
                <w:lang w:eastAsia="lt-LT"/>
              </w:rPr>
            </w:pPr>
            <w:r>
              <w:rPr>
                <w:szCs w:val="24"/>
                <w:lang w:eastAsia="lt-LT"/>
              </w:rPr>
              <w:t>8.</w:t>
            </w:r>
            <w:r>
              <w:rPr>
                <w:szCs w:val="24"/>
                <w:lang w:eastAsia="lt-LT"/>
              </w:rPr>
              <w:tab/>
              <w:t>Ar apie šį pažeidimą jau esate kam nors pranešęs? Jei pranešėte, kam buvo p</w:t>
            </w:r>
            <w:r>
              <w:rPr>
                <w:szCs w:val="24"/>
                <w:lang w:eastAsia="lt-LT"/>
              </w:rPr>
              <w:t>ranešta ir ar gavote atsakymą? Jei gavote atsakymą, nurodykite jo esmę.</w:t>
            </w:r>
          </w:p>
          <w:p w:rsidR="007A40D0" w:rsidRDefault="007A40D0">
            <w:pPr>
              <w:tabs>
                <w:tab w:val="left" w:pos="342"/>
                <w:tab w:val="left" w:pos="1022"/>
                <w:tab w:val="left" w:pos="5132"/>
              </w:tabs>
              <w:suppressAutoHyphens/>
              <w:ind w:left="29"/>
              <w:rPr>
                <w:szCs w:val="24"/>
                <w:lang w:eastAsia="lt-LT"/>
              </w:rPr>
            </w:pPr>
          </w:p>
          <w:p w:rsidR="007A40D0" w:rsidRDefault="007A40D0">
            <w:pPr>
              <w:tabs>
                <w:tab w:val="left" w:pos="342"/>
                <w:tab w:val="left" w:pos="1022"/>
                <w:tab w:val="left" w:pos="5132"/>
              </w:tabs>
              <w:suppressAutoHyphens/>
              <w:ind w:left="29"/>
              <w:rPr>
                <w:szCs w:val="24"/>
                <w:lang w:eastAsia="lt-LT"/>
              </w:rPr>
            </w:pPr>
          </w:p>
        </w:tc>
      </w:tr>
      <w:tr w:rsidR="007A40D0">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A40D0" w:rsidRDefault="008D7028">
            <w:pPr>
              <w:tabs>
                <w:tab w:val="left" w:pos="342"/>
                <w:tab w:val="left" w:pos="1022"/>
                <w:tab w:val="left" w:pos="5132"/>
              </w:tabs>
              <w:suppressAutoHyphens/>
              <w:ind w:left="29"/>
              <w:rPr>
                <w:szCs w:val="24"/>
                <w:lang w:eastAsia="lt-LT"/>
              </w:rPr>
            </w:pPr>
            <w:r>
              <w:rPr>
                <w:szCs w:val="24"/>
                <w:lang w:eastAsia="lt-LT"/>
              </w:rPr>
              <w:t>9.</w:t>
            </w:r>
            <w:r>
              <w:rPr>
                <w:szCs w:val="24"/>
                <w:lang w:eastAsia="lt-LT"/>
              </w:rPr>
              <w:tab/>
              <w:t>Papildomos pastabos ir komentarai.</w:t>
            </w:r>
          </w:p>
          <w:p w:rsidR="007A40D0" w:rsidRDefault="007A40D0">
            <w:pPr>
              <w:tabs>
                <w:tab w:val="left" w:pos="342"/>
                <w:tab w:val="left" w:pos="1022"/>
                <w:tab w:val="left" w:pos="5132"/>
              </w:tabs>
              <w:suppressAutoHyphens/>
              <w:ind w:left="29"/>
              <w:rPr>
                <w:szCs w:val="24"/>
                <w:lang w:eastAsia="lt-LT"/>
              </w:rPr>
            </w:pPr>
          </w:p>
          <w:p w:rsidR="007A40D0" w:rsidRDefault="007A40D0">
            <w:pPr>
              <w:tabs>
                <w:tab w:val="left" w:pos="342"/>
                <w:tab w:val="left" w:pos="1022"/>
                <w:tab w:val="left" w:pos="5132"/>
              </w:tabs>
              <w:suppressAutoHyphens/>
              <w:ind w:left="29"/>
              <w:rPr>
                <w:szCs w:val="24"/>
                <w:lang w:eastAsia="lt-LT"/>
              </w:rPr>
            </w:pPr>
          </w:p>
        </w:tc>
      </w:tr>
      <w:tr w:rsidR="007A40D0">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7A40D0" w:rsidRDefault="007A40D0">
            <w:pPr>
              <w:tabs>
                <w:tab w:val="left" w:pos="993"/>
                <w:tab w:val="left" w:pos="5103"/>
              </w:tabs>
              <w:suppressAutoHyphens/>
              <w:rPr>
                <w:szCs w:val="24"/>
                <w:lang w:eastAsia="lt-LT"/>
              </w:rPr>
            </w:pPr>
          </w:p>
          <w:p w:rsidR="007A40D0" w:rsidRDefault="008D7028">
            <w:pPr>
              <w:tabs>
                <w:tab w:val="left" w:pos="993"/>
                <w:tab w:val="left" w:pos="5103"/>
              </w:tabs>
              <w:suppressAutoHyphens/>
              <w:rPr>
                <w:szCs w:val="24"/>
                <w:lang w:eastAsia="lt-LT"/>
              </w:rPr>
            </w:pPr>
            <w:r>
              <w:rPr>
                <w:sz w:val="32"/>
                <w:szCs w:val="32"/>
              </w:rPr>
              <w:t>□</w:t>
            </w:r>
            <w:r>
              <w:rPr>
                <w:sz w:val="28"/>
                <w:szCs w:val="28"/>
              </w:rPr>
              <w:t xml:space="preserve"> </w:t>
            </w:r>
            <w:r>
              <w:rPr>
                <w:szCs w:val="24"/>
                <w:lang w:eastAsia="lt-LT"/>
              </w:rPr>
              <w:t>Patvirtinu, kad esu susipažinęs su teisinėmis pasekmėmis už melagingos informacijos teikimą, o mano teikiama informacija yra teisinga.</w:t>
            </w:r>
          </w:p>
          <w:p w:rsidR="007A40D0" w:rsidRDefault="007A40D0">
            <w:pPr>
              <w:tabs>
                <w:tab w:val="left" w:pos="993"/>
                <w:tab w:val="left" w:pos="5103"/>
              </w:tabs>
              <w:suppressAutoHyphens/>
              <w:rPr>
                <w:b/>
                <w:szCs w:val="24"/>
                <w:lang w:eastAsia="lt-LT"/>
              </w:rPr>
            </w:pPr>
          </w:p>
          <w:p w:rsidR="007A40D0" w:rsidRDefault="007A40D0">
            <w:pPr>
              <w:tabs>
                <w:tab w:val="left" w:pos="993"/>
                <w:tab w:val="left" w:pos="5103"/>
              </w:tabs>
              <w:suppressAutoHyphens/>
              <w:rPr>
                <w:szCs w:val="24"/>
                <w:lang w:eastAsia="lt-LT"/>
              </w:rPr>
            </w:pPr>
          </w:p>
        </w:tc>
      </w:tr>
      <w:tr w:rsidR="007A40D0">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7A40D0" w:rsidRDefault="008D7028">
            <w:pPr>
              <w:tabs>
                <w:tab w:val="left" w:pos="993"/>
                <w:tab w:val="left" w:pos="5103"/>
              </w:tabs>
              <w:suppressAutoHyphens/>
              <w:rPr>
                <w:szCs w:val="24"/>
                <w:lang w:eastAsia="lt-LT"/>
              </w:rPr>
            </w:pPr>
            <w:r>
              <w:rPr>
                <w:szCs w:val="24"/>
                <w:lang w:eastAsia="lt-LT"/>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A40D0" w:rsidRDefault="008D7028">
            <w:pPr>
              <w:tabs>
                <w:tab w:val="left" w:pos="993"/>
                <w:tab w:val="left" w:pos="5103"/>
              </w:tabs>
              <w:suppressAutoHyphens/>
              <w:rPr>
                <w:szCs w:val="24"/>
                <w:lang w:eastAsia="lt-LT"/>
              </w:rPr>
            </w:pPr>
            <w:r>
              <w:rPr>
                <w:szCs w:val="24"/>
                <w:lang w:eastAsia="lt-LT"/>
              </w:rPr>
              <w:t>Parašas“</w:t>
            </w:r>
          </w:p>
          <w:p w:rsidR="007A40D0" w:rsidRDefault="007A40D0">
            <w:pPr>
              <w:tabs>
                <w:tab w:val="left" w:pos="993"/>
                <w:tab w:val="left" w:pos="5103"/>
              </w:tabs>
              <w:suppressAutoHyphens/>
              <w:rPr>
                <w:szCs w:val="24"/>
                <w:lang w:eastAsia="lt-LT"/>
              </w:rPr>
            </w:pPr>
          </w:p>
          <w:p w:rsidR="007A40D0" w:rsidRDefault="007A40D0">
            <w:pPr>
              <w:tabs>
                <w:tab w:val="left" w:pos="993"/>
                <w:tab w:val="left" w:pos="5103"/>
              </w:tabs>
              <w:suppressAutoHyphens/>
              <w:rPr>
                <w:szCs w:val="24"/>
                <w:lang w:eastAsia="lt-LT"/>
              </w:rPr>
            </w:pPr>
          </w:p>
        </w:tc>
      </w:tr>
    </w:tbl>
    <w:p w:rsidR="007A40D0" w:rsidRDefault="007A40D0">
      <w:pPr>
        <w:tabs>
          <w:tab w:val="left" w:pos="6237"/>
          <w:tab w:val="right" w:pos="8306"/>
        </w:tabs>
        <w:jc w:val="center"/>
        <w:rPr>
          <w:szCs w:val="24"/>
          <w:lang w:eastAsia="lt-LT"/>
        </w:rPr>
      </w:pPr>
    </w:p>
    <w:p w:rsidR="007A40D0" w:rsidRDefault="008D7028">
      <w:pPr>
        <w:tabs>
          <w:tab w:val="left" w:pos="6237"/>
          <w:tab w:val="right" w:pos="8306"/>
        </w:tabs>
        <w:jc w:val="center"/>
        <w:rPr>
          <w:lang w:eastAsia="lt-LT"/>
        </w:rPr>
      </w:pPr>
      <w:r>
        <w:rPr>
          <w:szCs w:val="24"/>
          <w:lang w:eastAsia="lt-LT"/>
        </w:rPr>
        <w:t>___________________</w:t>
      </w:r>
    </w:p>
    <w:p w:rsidR="007A40D0" w:rsidRDefault="008D7028">
      <w:pPr>
        <w:rPr>
          <w:rFonts w:eastAsia="MS Mincho"/>
          <w:i/>
          <w:iCs/>
          <w:sz w:val="20"/>
        </w:rPr>
      </w:pPr>
      <w:r>
        <w:rPr>
          <w:rFonts w:eastAsia="MS Mincho"/>
          <w:i/>
          <w:iCs/>
          <w:sz w:val="20"/>
        </w:rPr>
        <w:t>Priedo pakeitimai:</w:t>
      </w:r>
    </w:p>
    <w:p w:rsidR="007A40D0" w:rsidRDefault="008D702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7A40D0" w:rsidRDefault="007A40D0"/>
    <w:p w:rsidR="007A40D0" w:rsidRDefault="007A40D0">
      <w:pPr>
        <w:jc w:val="both"/>
        <w:rPr>
          <w:b/>
          <w:sz w:val="20"/>
        </w:rPr>
      </w:pPr>
    </w:p>
    <w:p w:rsidR="007A40D0" w:rsidRDefault="007A40D0">
      <w:pPr>
        <w:jc w:val="both"/>
        <w:rPr>
          <w:b/>
          <w:sz w:val="20"/>
        </w:rPr>
      </w:pPr>
    </w:p>
    <w:p w:rsidR="007A40D0" w:rsidRDefault="008D7028">
      <w:pPr>
        <w:jc w:val="both"/>
        <w:rPr>
          <w:b/>
        </w:rPr>
      </w:pPr>
      <w:r>
        <w:rPr>
          <w:b/>
          <w:sz w:val="20"/>
        </w:rPr>
        <w:t>Pakeitimai:</w:t>
      </w:r>
    </w:p>
    <w:p w:rsidR="007A40D0" w:rsidRDefault="007A40D0">
      <w:pPr>
        <w:jc w:val="both"/>
        <w:rPr>
          <w:sz w:val="20"/>
        </w:rPr>
      </w:pPr>
    </w:p>
    <w:p w:rsidR="007A40D0" w:rsidRDefault="008D7028">
      <w:pPr>
        <w:jc w:val="both"/>
      </w:pPr>
      <w:r>
        <w:rPr>
          <w:sz w:val="20"/>
        </w:rPr>
        <w:t>1.</w:t>
      </w:r>
    </w:p>
    <w:p w:rsidR="007A40D0" w:rsidRDefault="008D7028">
      <w:pPr>
        <w:jc w:val="both"/>
      </w:pPr>
      <w:r>
        <w:rPr>
          <w:sz w:val="20"/>
        </w:rPr>
        <w:t xml:space="preserve">Lietuvos </w:t>
      </w:r>
      <w:r>
        <w:rPr>
          <w:sz w:val="20"/>
        </w:rPr>
        <w:t>Respublikos Vyriausybė, Nutarimas</w:t>
      </w:r>
    </w:p>
    <w:p w:rsidR="007A40D0" w:rsidRDefault="008D7028">
      <w:pPr>
        <w:jc w:val="both"/>
      </w:pPr>
      <w:r>
        <w:rPr>
          <w:sz w:val="20"/>
        </w:rPr>
        <w:t xml:space="preserve">Nr. </w:t>
      </w:r>
      <w:hyperlink r:id="rId10" w:history="1">
        <w:r w:rsidRPr="00532B9F">
          <w:rPr>
            <w:rFonts w:eastAsia="MS Mincho"/>
            <w:iCs/>
            <w:color w:val="0000FF" w:themeColor="hyperlink"/>
            <w:sz w:val="20"/>
            <w:u w:val="single"/>
          </w:rPr>
          <w:t>129</w:t>
        </w:r>
      </w:hyperlink>
      <w:r>
        <w:rPr>
          <w:rFonts w:eastAsia="MS Mincho"/>
          <w:iCs/>
          <w:sz w:val="20"/>
        </w:rPr>
        <w:t>, 2022-02-14, paskelbta TAR 2022-02-17, i. k. 2022-02873</w:t>
      </w:r>
    </w:p>
    <w:p w:rsidR="007A40D0" w:rsidRDefault="008D7028">
      <w:pPr>
        <w:jc w:val="both"/>
      </w:pPr>
      <w:r>
        <w:rPr>
          <w:sz w:val="20"/>
        </w:rPr>
        <w:t>Dėl Lietuvos Respublikos Vyriausybės 2018 m. lapkričio 14 d.</w:t>
      </w:r>
      <w:r>
        <w:rPr>
          <w:sz w:val="20"/>
        </w:rPr>
        <w:t xml:space="preserve"> nutarimo Nr. 1133 „Dėl Lietuvos Respublikos pranešėjų apsaugos įstatymo įgyvendinimo“ pakeitimo</w:t>
      </w:r>
    </w:p>
    <w:p w:rsidR="007A40D0" w:rsidRDefault="007A40D0">
      <w:pPr>
        <w:jc w:val="both"/>
        <w:rPr>
          <w:sz w:val="20"/>
        </w:rPr>
      </w:pPr>
    </w:p>
    <w:p w:rsidR="007A40D0" w:rsidRDefault="007A40D0">
      <w:pPr>
        <w:widowControl w:val="0"/>
        <w:rPr>
          <w:snapToGrid w:val="0"/>
        </w:rPr>
      </w:pPr>
    </w:p>
    <w:sectPr w:rsidR="007A40D0">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028" w:rsidRDefault="008D7028">
      <w:pPr>
        <w:rPr>
          <w:lang w:eastAsia="lt-LT"/>
        </w:rPr>
      </w:pPr>
      <w:r>
        <w:rPr>
          <w:lang w:eastAsia="lt-LT"/>
        </w:rPr>
        <w:separator/>
      </w:r>
    </w:p>
  </w:endnote>
  <w:endnote w:type="continuationSeparator" w:id="0">
    <w:p w:rsidR="008D7028" w:rsidRDefault="008D702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028" w:rsidRDefault="008D7028">
      <w:pPr>
        <w:rPr>
          <w:lang w:eastAsia="lt-LT"/>
        </w:rPr>
      </w:pPr>
      <w:r>
        <w:rPr>
          <w:lang w:eastAsia="lt-LT"/>
        </w:rPr>
        <w:separator/>
      </w:r>
    </w:p>
  </w:footnote>
  <w:footnote w:type="continuationSeparator" w:id="0">
    <w:p w:rsidR="008D7028" w:rsidRDefault="008D702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D0" w:rsidRDefault="008D702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7A40D0" w:rsidRDefault="007A40D0">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D0" w:rsidRDefault="008D702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9406D8">
      <w:rPr>
        <w:noProof/>
        <w:lang w:eastAsia="lt-LT"/>
      </w:rPr>
      <w:t>2</w:t>
    </w:r>
    <w:r>
      <w:rPr>
        <w:lang w:eastAsia="lt-LT"/>
      </w:rPr>
      <w:fldChar w:fldCharType="end"/>
    </w:r>
  </w:p>
  <w:p w:rsidR="007A40D0" w:rsidRDefault="007A40D0">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A40D0"/>
    <w:rsid w:val="008D7028"/>
    <w:rsid w:val="00940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DC2F4D-D4D3-4E92-8463-9A870238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79778951">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42822104">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0492777">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21692293">
      <w:bodyDiv w:val="1"/>
      <w:marLeft w:val="0"/>
      <w:marRight w:val="0"/>
      <w:marTop w:val="0"/>
      <w:marBottom w:val="0"/>
      <w:divBdr>
        <w:top w:val="none" w:sz="0" w:space="0" w:color="auto"/>
        <w:left w:val="none" w:sz="0" w:space="0" w:color="auto"/>
        <w:bottom w:val="none" w:sz="0" w:space="0" w:color="auto"/>
        <w:right w:val="none" w:sz="0" w:space="0" w:color="auto"/>
      </w:divBdr>
    </w:div>
    <w:div w:id="91397636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7967710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61b752d08ff011ecaf3aba0cb308998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e-tar.lt/portal/legalAct.html?documentId=61b752d08ff011ecaf3aba0cb308998c" TargetMode="External"/><Relationship Id="rId4" Type="http://schemas.openxmlformats.org/officeDocument/2006/relationships/footnotes" Target="footnotes.xml"/><Relationship Id="rId9" Type="http://schemas.openxmlformats.org/officeDocument/2006/relationships/hyperlink" Target="https://www.e-tar.lt/portal/legalAct.html?documentId=61b752d08ff011ecaf3aba0cb30899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10828</Words>
  <Characters>6172</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16967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Rutkauskienė</dc:creator>
  <cp:lastModifiedBy>Virginija Gusčiuvienė</cp:lastModifiedBy>
  <cp:revision>7</cp:revision>
  <cp:lastPrinted>2017-06-01T05:28:00Z</cp:lastPrinted>
  <dcterms:created xsi:type="dcterms:W3CDTF">2018-11-21T13:07:00Z</dcterms:created>
  <dcterms:modified xsi:type="dcterms:W3CDTF">2022-03-31T13:37:00Z</dcterms:modified>
</cp:coreProperties>
</file>